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0C750D">
        <w:rPr>
          <w:rFonts w:ascii="AvantGarde Bk BT" w:hAnsi="AvantGarde Bk BT" w:cs="Arial"/>
          <w:b/>
          <w:color w:val="000000" w:themeColor="text1"/>
          <w:sz w:val="24"/>
          <w:szCs w:val="24"/>
        </w:rPr>
        <w:t>25</w:t>
      </w:r>
      <w:r w:rsidR="002D2C16">
        <w:rPr>
          <w:rFonts w:ascii="AvantGarde Bk BT" w:hAnsi="AvantGarde Bk BT" w:cs="Arial"/>
          <w:b/>
          <w:color w:val="000000" w:themeColor="text1"/>
          <w:sz w:val="24"/>
          <w:szCs w:val="24"/>
        </w:rPr>
        <w:t>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0C750D">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0C750D">
      <w:pPr>
        <w:pStyle w:val="corte4fondo"/>
        <w:tabs>
          <w:tab w:val="left" w:pos="567"/>
          <w:tab w:val="left" w:pos="7155"/>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r w:rsidR="000C750D">
        <w:rPr>
          <w:rFonts w:ascii="AvantGarde Bk BT" w:hAnsi="AvantGarde Bk BT" w:cs="Arial"/>
          <w:b/>
          <w:color w:val="000000" w:themeColor="text1"/>
          <w:sz w:val="24"/>
          <w:szCs w:val="24"/>
        </w:rPr>
        <w:tab/>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B3669"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AYUNTAMIENTO DE </w:t>
      </w:r>
      <w:r w:rsidR="003A5B80">
        <w:rPr>
          <w:rFonts w:ascii="AvantGarde Bk BT" w:hAnsi="AvantGarde Bk BT" w:cs="Arial"/>
          <w:b/>
          <w:color w:val="000000" w:themeColor="text1"/>
          <w:sz w:val="24"/>
          <w:szCs w:val="24"/>
        </w:rPr>
        <w:t>AQUISMÓN</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34F5F">
        <w:rPr>
          <w:rFonts w:ascii="AvantGarde Bk BT" w:hAnsi="AvantGarde Bk BT" w:cs="Arial"/>
          <w:color w:val="000000" w:themeColor="text1"/>
          <w:sz w:val="24"/>
          <w:szCs w:val="24"/>
        </w:rPr>
        <w:t>26 veintiséis</w:t>
      </w:r>
      <w:r w:rsidR="000B3669">
        <w:rPr>
          <w:rFonts w:ascii="AvantGarde Bk BT" w:hAnsi="AvantGarde Bk BT" w:cs="Arial"/>
          <w:color w:val="000000" w:themeColor="text1"/>
          <w:sz w:val="24"/>
          <w:szCs w:val="24"/>
        </w:rPr>
        <w:t xml:space="preserve"> de junio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774172">
        <w:rPr>
          <w:rFonts w:ascii="AvantGarde Bk BT" w:hAnsi="AvantGarde Bk BT" w:cs="Arial"/>
          <w:color w:val="000000" w:themeColor="text1"/>
          <w:sz w:val="24"/>
          <w:szCs w:val="24"/>
        </w:rPr>
        <w:t>02 dos de marzo</w:t>
      </w:r>
      <w:r w:rsidR="000B3669">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774172">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774172">
        <w:rPr>
          <w:rFonts w:ascii="AvantGarde Bk BT" w:hAnsi="AvantGarde Bk BT" w:cs="Arial"/>
          <w:color w:val="000000" w:themeColor="text1"/>
          <w:sz w:val="24"/>
          <w:szCs w:val="24"/>
        </w:rPr>
        <w:t>13</w:t>
      </w:r>
      <w:r w:rsidR="000B3669">
        <w:rPr>
          <w:rFonts w:ascii="AvantGarde Bk BT" w:hAnsi="AvantGarde Bk BT" w:cs="Arial"/>
          <w:color w:val="000000" w:themeColor="text1"/>
          <w:sz w:val="24"/>
          <w:szCs w:val="24"/>
        </w:rPr>
        <w:t>9</w:t>
      </w:r>
      <w:r w:rsidR="006612D7">
        <w:rPr>
          <w:rFonts w:ascii="AvantGarde Bk BT" w:hAnsi="AvantGarde Bk BT" w:cs="Arial"/>
          <w:color w:val="000000" w:themeColor="text1"/>
          <w:sz w:val="24"/>
          <w:szCs w:val="24"/>
        </w:rPr>
        <w:t>4</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EE79F8"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7603F4" w:rsidRPr="007603F4">
        <w:rPr>
          <w:rFonts w:ascii="AvantGarde Bk BT" w:hAnsi="AvantGarde Bk BT" w:cs="Arial"/>
          <w:i/>
          <w:color w:val="000000" w:themeColor="text1"/>
          <w:sz w:val="22"/>
          <w:szCs w:val="22"/>
        </w:rPr>
        <w:t>Lista de beneficiarios de vivienda de todo el ejercicio 2017 por inversión municipal, estatal o federal</w:t>
      </w:r>
      <w:r w:rsidR="000B3669" w:rsidRPr="000B3669">
        <w:rPr>
          <w:rFonts w:ascii="AvantGarde Bk BT" w:hAnsi="AvantGarde Bk BT" w:cs="Arial"/>
          <w:i/>
          <w:color w:val="000000" w:themeColor="text1"/>
          <w:sz w:val="22"/>
          <w:szCs w:val="22"/>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DC33ED" w:rsidRPr="000C18BC" w:rsidRDefault="0004274F" w:rsidP="000C18B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00DC33ED" w:rsidRPr="00DC33ED">
        <w:rPr>
          <w:rFonts w:ascii="AvantGarde Bk BT" w:hAnsi="AvantGarde Bk BT" w:cs="Arial"/>
          <w:color w:val="000000" w:themeColor="text1"/>
          <w:sz w:val="24"/>
          <w:szCs w:val="24"/>
        </w:rPr>
        <w:t>El 13 trece de marzo</w:t>
      </w:r>
      <w:r w:rsidR="00586839">
        <w:rPr>
          <w:rFonts w:ascii="AvantGarde Bk BT" w:hAnsi="AvantGarde Bk BT" w:cs="Arial"/>
          <w:color w:val="000000" w:themeColor="text1"/>
          <w:sz w:val="24"/>
          <w:szCs w:val="24"/>
        </w:rPr>
        <w:t xml:space="preserve"> de 2018 dos mil dieciocho</w:t>
      </w:r>
      <w:r w:rsidR="00F677F1">
        <w:rPr>
          <w:rFonts w:ascii="AvantGarde Bk BT" w:hAnsi="AvantGarde Bk BT" w:cs="Arial"/>
          <w:color w:val="000000" w:themeColor="text1"/>
          <w:sz w:val="24"/>
          <w:szCs w:val="24"/>
        </w:rPr>
        <w:t xml:space="preserve"> el ente obligado notificó a la peticionaria el uso de la prórroga para contestar a la solicitud de información.</w:t>
      </w:r>
    </w:p>
    <w:p w:rsidR="00E71CBE" w:rsidRDefault="000C18BC" w:rsidP="00751034">
      <w:pPr>
        <w:pStyle w:val="corte4fondo"/>
        <w:tabs>
          <w:tab w:val="left" w:pos="567"/>
        </w:tabs>
        <w:rPr>
          <w:rFonts w:ascii="AvantGarde Bk BT" w:hAnsi="AvantGarde Bk BT" w:cs="Arial"/>
          <w:color w:val="000000" w:themeColor="text1"/>
          <w:sz w:val="24"/>
          <w:szCs w:val="24"/>
        </w:rPr>
      </w:pPr>
      <w:r w:rsidRPr="000C18BC">
        <w:rPr>
          <w:rFonts w:ascii="AvantGarde Bk BT" w:hAnsi="AvantGarde Bk BT" w:cs="Arial"/>
          <w:b/>
          <w:color w:val="000000" w:themeColor="text1"/>
          <w:sz w:val="24"/>
          <w:szCs w:val="24"/>
        </w:rPr>
        <w:lastRenderedPageBreak/>
        <w:t>TERCERO.</w:t>
      </w:r>
      <w:r>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El </w:t>
      </w:r>
      <w:r w:rsidR="002D2D9A">
        <w:rPr>
          <w:rFonts w:ascii="AvantGarde Bk BT" w:hAnsi="AvantGarde Bk BT" w:cs="Arial"/>
          <w:color w:val="000000" w:themeColor="text1"/>
          <w:sz w:val="24"/>
          <w:szCs w:val="24"/>
        </w:rPr>
        <w:t>05 cinco</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2D2D9A">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631746">
        <w:rPr>
          <w:rFonts w:ascii="AvantGarde Bk BT" w:hAnsi="AvantGarde Bk BT" w:cs="Arial"/>
          <w:color w:val="000000" w:themeColor="text1"/>
          <w:sz w:val="24"/>
          <w:szCs w:val="24"/>
        </w:rPr>
        <w:t>, visible a foja 04 cuatro</w:t>
      </w:r>
      <w:r w:rsidR="0085299D">
        <w:rPr>
          <w:rFonts w:ascii="AvantGarde Bk BT" w:hAnsi="AvantGarde Bk BT" w:cs="Arial"/>
          <w:color w:val="000000" w:themeColor="text1"/>
          <w:sz w:val="24"/>
          <w:szCs w:val="24"/>
        </w:rPr>
        <w:t>, vuelta y 05 cinco</w:t>
      </w:r>
      <w:r w:rsidR="00631746">
        <w:rPr>
          <w:rFonts w:ascii="AvantGarde Bk BT" w:hAnsi="AvantGarde Bk BT" w:cs="Arial"/>
          <w:color w:val="000000" w:themeColor="text1"/>
          <w:sz w:val="24"/>
          <w:szCs w:val="24"/>
        </w:rPr>
        <w:t xml:space="preserve"> de autos</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631746" w:rsidRDefault="00C210E2" w:rsidP="00751034">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1F1F2C22" wp14:editId="09ECDAB6">
            <wp:simplePos x="0" y="0"/>
            <wp:positionH relativeFrom="column">
              <wp:posOffset>593090</wp:posOffset>
            </wp:positionH>
            <wp:positionV relativeFrom="paragraph">
              <wp:posOffset>40640</wp:posOffset>
            </wp:positionV>
            <wp:extent cx="5711825" cy="70199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29725" t="8157" r="33925" b="12387"/>
                    <a:stretch/>
                  </pic:blipFill>
                  <pic:spPr bwMode="auto">
                    <a:xfrm>
                      <a:off x="0" y="0"/>
                      <a:ext cx="5711825" cy="701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85299D" w:rsidRDefault="0085299D"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9264" behindDoc="0" locked="0" layoutInCell="1" allowOverlap="1">
            <wp:simplePos x="0" y="0"/>
            <wp:positionH relativeFrom="column">
              <wp:posOffset>451485</wp:posOffset>
            </wp:positionH>
            <wp:positionV relativeFrom="paragraph">
              <wp:posOffset>0</wp:posOffset>
            </wp:positionV>
            <wp:extent cx="5077460" cy="722947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36010" t="12387" r="33925" b="11481"/>
                    <a:stretch/>
                  </pic:blipFill>
                  <pic:spPr bwMode="auto">
                    <a:xfrm>
                      <a:off x="0" y="0"/>
                      <a:ext cx="5077460" cy="7229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DA78DD" w:rsidRDefault="00DA78DD" w:rsidP="00751034">
      <w:pPr>
        <w:pStyle w:val="corte4fondo"/>
        <w:tabs>
          <w:tab w:val="left" w:pos="567"/>
        </w:tabs>
        <w:rPr>
          <w:rFonts w:ascii="AvantGarde Bk BT" w:hAnsi="AvantGarde Bk BT" w:cs="Arial"/>
          <w:color w:val="000000" w:themeColor="text1"/>
          <w:sz w:val="24"/>
          <w:szCs w:val="24"/>
        </w:rPr>
      </w:pP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60288" behindDoc="0" locked="0" layoutInCell="1" allowOverlap="1" wp14:anchorId="2ED1FC04" wp14:editId="48BDEB5C">
            <wp:simplePos x="0" y="0"/>
            <wp:positionH relativeFrom="column">
              <wp:posOffset>1183640</wp:posOffset>
            </wp:positionH>
            <wp:positionV relativeFrom="paragraph">
              <wp:posOffset>57785</wp:posOffset>
            </wp:positionV>
            <wp:extent cx="4495800" cy="247396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38388" t="41693" r="32906" b="30211"/>
                    <a:stretch/>
                  </pic:blipFill>
                  <pic:spPr bwMode="auto">
                    <a:xfrm>
                      <a:off x="0" y="0"/>
                      <a:ext cx="4495800"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DA78DD" w:rsidRDefault="00DA78DD"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5D45DE">
        <w:rPr>
          <w:rFonts w:ascii="AvantGarde Bk BT" w:hAnsi="AvantGarde Bk BT" w:cs="Arial"/>
          <w:color w:val="000000" w:themeColor="text1"/>
          <w:sz w:val="24"/>
          <w:szCs w:val="24"/>
        </w:rPr>
        <w:t>10 diez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w:t>
      </w:r>
      <w:r w:rsidR="005D45DE">
        <w:rPr>
          <w:rFonts w:ascii="AvantGarde Bk BT" w:hAnsi="AvantGarde Bk BT" w:cs="Arial"/>
          <w:color w:val="000000" w:themeColor="text1"/>
          <w:sz w:val="24"/>
          <w:szCs w:val="24"/>
        </w:rPr>
        <w:t>presente r</w:t>
      </w:r>
      <w:r w:rsidRPr="007C5605">
        <w:rPr>
          <w:rFonts w:ascii="AvantGarde Bk BT" w:hAnsi="AvantGarde Bk BT" w:cs="Arial"/>
          <w:color w:val="000000" w:themeColor="text1"/>
          <w:sz w:val="24"/>
          <w:szCs w:val="24"/>
        </w:rPr>
        <w:t xml:space="preserve">ecurso de revisión </w:t>
      </w:r>
      <w:r w:rsidR="005D45DE">
        <w:rPr>
          <w:rFonts w:ascii="AvantGarde Bk BT" w:hAnsi="AvantGarde Bk BT" w:cs="Arial"/>
          <w:color w:val="000000" w:themeColor="text1"/>
          <w:sz w:val="24"/>
          <w:szCs w:val="24"/>
        </w:rPr>
        <w:t>y manifestó que:</w:t>
      </w:r>
    </w:p>
    <w:p w:rsidR="005D45DE" w:rsidRDefault="005D45DE" w:rsidP="00CC35B6">
      <w:pPr>
        <w:pStyle w:val="corte4fondo"/>
        <w:tabs>
          <w:tab w:val="left" w:pos="567"/>
        </w:tabs>
        <w:ind w:left="113" w:firstLine="680"/>
        <w:rPr>
          <w:rFonts w:ascii="AvantGarde Bk BT" w:hAnsi="AvantGarde Bk BT" w:cs="Arial"/>
          <w:color w:val="000000" w:themeColor="text1"/>
          <w:sz w:val="24"/>
          <w:szCs w:val="24"/>
        </w:rPr>
      </w:pPr>
    </w:p>
    <w:p w:rsidR="005D45DE" w:rsidRDefault="005D45DE" w:rsidP="005D45DE">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DB6166" w:rsidRPr="00DB6166">
        <w:rPr>
          <w:rFonts w:ascii="AvantGarde Bk BT" w:hAnsi="AvantGarde Bk BT" w:cs="Arial"/>
          <w:i/>
          <w:color w:val="000000" w:themeColor="text1"/>
          <w:sz w:val="22"/>
          <w:szCs w:val="22"/>
        </w:rPr>
        <w:t>PRESENTO ESTA INCONFORMIDAD PORQUE ME NOTIFICARON QUE LA INFORMACIÓN QUE REQUIERO ES RESERVADA Y SEGÚN LA LEY DE TRANSPARENCIA DEBERÍA DE SER PÚBLICA, NO OMITO MENCIONAR QUE TARDARON MAS DE UN MES EN CONTESTAR MI SOLICITUD (IGUAL QUE OTRAS QUE HE SOLICITADO), REQUIERO SE TOMEN MEDIDAS EN CONTRA DEL SUJETO OBLIGADO DEBIDO A QUE NO ESTÁ RESPETANDO LA LEY DE TRANSPARENCIA Y ESTA EMITIENDO ACUERDOS DE RESERVA CON EL FIN DE OCULTAR INFORMACIÓN QUE POR LEY ES PUBLICA ADEMÁS DE HACER MUY TARDADOS LOS TRÁMITES DE SOLICITUDES DE INFORMACIÓN</w:t>
      </w:r>
      <w:r>
        <w:rPr>
          <w:rFonts w:ascii="AvantGarde Bk BT" w:hAnsi="AvantGarde Bk BT" w:cs="Arial"/>
          <w:color w:val="000000" w:themeColor="text1"/>
          <w:sz w:val="24"/>
          <w:szCs w:val="24"/>
        </w:rPr>
        <w:t xml:space="preserve">” </w:t>
      </w:r>
      <w:r w:rsidRPr="005D45D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C1B8C">
        <w:rPr>
          <w:rFonts w:ascii="AvantGarde Bk BT" w:hAnsi="AvantGarde Bk BT" w:cs="Arial"/>
          <w:color w:val="000000" w:themeColor="text1"/>
          <w:sz w:val="24"/>
          <w:szCs w:val="24"/>
        </w:rPr>
        <w:t xml:space="preserve">11 once de </w:t>
      </w:r>
      <w:r w:rsidR="00454ABA">
        <w:rPr>
          <w:rFonts w:ascii="AvantGarde Bk BT" w:hAnsi="AvantGarde Bk BT" w:cs="Arial"/>
          <w:color w:val="000000" w:themeColor="text1"/>
          <w:sz w:val="24"/>
          <w:szCs w:val="24"/>
        </w:rPr>
        <w:t>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A1325C">
        <w:rPr>
          <w:rFonts w:ascii="AvantGarde Bk BT" w:hAnsi="AvantGarde Bk BT" w:cs="Arial"/>
          <w:color w:val="000000" w:themeColor="text1"/>
          <w:sz w:val="24"/>
          <w:szCs w:val="24"/>
        </w:rPr>
        <w:t>17 diecisiete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C1B8C">
        <w:rPr>
          <w:rFonts w:ascii="AvantGarde Bk BT" w:hAnsi="AvantGarde Bk BT" w:cs="Arial"/>
          <w:color w:val="000000" w:themeColor="text1"/>
          <w:sz w:val="24"/>
          <w:szCs w:val="24"/>
        </w:rPr>
        <w:t>VI</w:t>
      </w:r>
      <w:r w:rsidR="00A1325C">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015870">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015870">
        <w:rPr>
          <w:rFonts w:ascii="AvantGarde Bk BT" w:hAnsi="AvantGarde Bk BT" w:cs="Arial"/>
          <w:b/>
          <w:color w:val="000000" w:themeColor="text1"/>
          <w:sz w:val="24"/>
          <w:szCs w:val="24"/>
        </w:rPr>
        <w:t>253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 xml:space="preserve">AYUNTAMIENTO DE </w:t>
      </w:r>
      <w:r w:rsidR="005B78B8">
        <w:rPr>
          <w:rFonts w:ascii="AvantGarde Bk BT" w:hAnsi="AvantGarde Bk BT" w:cs="Arial"/>
          <w:b/>
          <w:color w:val="000000" w:themeColor="text1"/>
          <w:sz w:val="24"/>
          <w:szCs w:val="24"/>
        </w:rPr>
        <w:t>AQUISMÓN</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5B78B8">
        <w:rPr>
          <w:rFonts w:ascii="AvantGarde Bk BT" w:hAnsi="AvantGarde Bk BT" w:cs="Arial"/>
          <w:b/>
          <w:color w:val="000000" w:themeColor="text1"/>
          <w:sz w:val="24"/>
          <w:szCs w:val="24"/>
        </w:rPr>
        <w:t xml:space="preserve"> y</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015870" w:rsidRDefault="00015870" w:rsidP="00CC35B6">
      <w:pPr>
        <w:pStyle w:val="corte4fondo"/>
        <w:tabs>
          <w:tab w:val="left" w:pos="567"/>
        </w:tabs>
        <w:ind w:left="680" w:firstLine="0"/>
        <w:rPr>
          <w:rFonts w:ascii="AvantGarde Bk BT" w:hAnsi="AvantGarde Bk BT" w:cs="Arial"/>
          <w:color w:val="000000" w:themeColor="text1"/>
          <w:sz w:val="24"/>
          <w:szCs w:val="24"/>
        </w:rPr>
      </w:pPr>
    </w:p>
    <w:p w:rsidR="00F73665" w:rsidRDefault="00F73665" w:rsidP="00F736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decretó la ampliación del plazo para resolver este recurso, con fundamento en los acuerdos de Pleno CEGAIP-198/2016 y CEGAIP-199/2016, aprobados en sesión ordinaria de 14 catorce de julio de 2016 dos mil dieciséis,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4200A5">
        <w:rPr>
          <w:rFonts w:ascii="AvantGarde Bk BT" w:hAnsi="AvantGarde Bk BT" w:cs="Arial"/>
          <w:color w:val="000000" w:themeColor="text1"/>
          <w:sz w:val="24"/>
          <w:szCs w:val="24"/>
        </w:rPr>
        <w:t xml:space="preserve">24 veinticuatro de mayo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4200A5">
        <w:rPr>
          <w:rFonts w:ascii="AvantGarde Bk BT" w:hAnsi="AvantGarde Bk BT" w:cs="Arial"/>
          <w:color w:val="000000" w:themeColor="text1"/>
          <w:sz w:val="24"/>
          <w:szCs w:val="24"/>
        </w:rPr>
        <w:t>UT-</w:t>
      </w:r>
      <w:r w:rsidR="00CA795F">
        <w:rPr>
          <w:rFonts w:ascii="AvantGarde Bk BT" w:hAnsi="AvantGarde Bk BT" w:cs="Arial"/>
          <w:color w:val="000000" w:themeColor="text1"/>
          <w:sz w:val="24"/>
          <w:szCs w:val="24"/>
        </w:rPr>
        <w:t xml:space="preserve"> </w:t>
      </w:r>
      <w:r w:rsidR="0019667F">
        <w:rPr>
          <w:rFonts w:ascii="AvantGarde Bk BT" w:hAnsi="AvantGarde Bk BT" w:cs="Arial"/>
          <w:color w:val="000000" w:themeColor="text1"/>
          <w:sz w:val="24"/>
          <w:szCs w:val="24"/>
        </w:rPr>
        <w:t>176</w:t>
      </w:r>
      <w:r w:rsidR="00CA795F">
        <w:rPr>
          <w:rFonts w:ascii="AvantGarde Bk BT" w:hAnsi="AvantGarde Bk BT" w:cs="Arial"/>
          <w:color w:val="000000" w:themeColor="text1"/>
          <w:sz w:val="24"/>
          <w:szCs w:val="24"/>
        </w:rPr>
        <w:t>/</w:t>
      </w:r>
      <w:r w:rsidR="004D1715">
        <w:rPr>
          <w:rFonts w:ascii="AvantGarde Bk BT" w:hAnsi="AvantGarde Bk BT" w:cs="Arial"/>
          <w:color w:val="000000" w:themeColor="text1"/>
          <w:sz w:val="24"/>
          <w:szCs w:val="24"/>
        </w:rPr>
        <w:t xml:space="preserve">18, </w:t>
      </w:r>
      <w:r w:rsidR="00927BD8" w:rsidRPr="009B1109">
        <w:rPr>
          <w:rFonts w:ascii="AvantGarde Bk BT" w:hAnsi="AvantGarde Bk BT" w:cs="Arial"/>
          <w:color w:val="000000" w:themeColor="text1"/>
          <w:sz w:val="24"/>
          <w:szCs w:val="24"/>
        </w:rPr>
        <w:t xml:space="preserve">signado por </w:t>
      </w:r>
      <w:r w:rsidR="004200A5">
        <w:rPr>
          <w:rFonts w:ascii="AvantGarde Bk BT" w:hAnsi="AvantGarde Bk BT" w:cs="Arial"/>
          <w:color w:val="000000" w:themeColor="text1"/>
          <w:sz w:val="24"/>
          <w:szCs w:val="24"/>
        </w:rPr>
        <w:t xml:space="preserve">el Jefe </w:t>
      </w:r>
      <w:r w:rsidR="005D675B" w:rsidRPr="0008758B">
        <w:rPr>
          <w:rFonts w:ascii="AvantGarde Bk BT" w:hAnsi="AvantGarde Bk BT" w:cs="Arial"/>
          <w:color w:val="000000" w:themeColor="text1"/>
          <w:sz w:val="24"/>
          <w:szCs w:val="24"/>
        </w:rPr>
        <w:t xml:space="preserve">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4200A5">
        <w:rPr>
          <w:rFonts w:ascii="AvantGarde Bk BT" w:hAnsi="AvantGarde Bk BT" w:cs="Arial"/>
          <w:color w:val="000000" w:themeColor="text1"/>
          <w:sz w:val="24"/>
          <w:szCs w:val="24"/>
        </w:rPr>
        <w:t>03 tres</w:t>
      </w:r>
      <w:r w:rsidR="00CA795F">
        <w:rPr>
          <w:rFonts w:ascii="AvantGarde Bk BT" w:hAnsi="AvantGarde Bk BT" w:cs="Arial"/>
          <w:color w:val="000000" w:themeColor="text1"/>
          <w:sz w:val="24"/>
          <w:szCs w:val="24"/>
        </w:rPr>
        <w:t xml:space="preserve"> de mayo</w:t>
      </w:r>
      <w:r w:rsidR="004200A5">
        <w:rPr>
          <w:rFonts w:ascii="AvantGarde Bk BT" w:hAnsi="AvantGarde Bk BT" w:cs="Arial"/>
          <w:color w:val="000000" w:themeColor="text1"/>
          <w:sz w:val="24"/>
          <w:szCs w:val="24"/>
        </w:rPr>
        <w:t xml:space="preserve"> del año en curso, recibido en esta Comisión el 11 once del mismo mes y año, mismo que se advirtió que era en el sentido de rendir el informe solicitado, sin embargo, éste se rindió de manera extemporánea por lo que únicamente se ordenó agregar a los autos para que obrara como correspondiera.</w:t>
      </w:r>
    </w:p>
    <w:p w:rsidR="00C37CF7" w:rsidRDefault="00C37CF7" w:rsidP="00C37CF7">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de la Ley de Transparencia y Acceso a la Información </w:t>
      </w:r>
      <w:r w:rsidR="00D47B22" w:rsidRPr="007C5605">
        <w:rPr>
          <w:rFonts w:ascii="AvantGarde Bk BT" w:hAnsi="AvantGarde Bk BT" w:cs="Arial"/>
          <w:color w:val="000000" w:themeColor="text1"/>
          <w:sz w:val="24"/>
          <w:szCs w:val="24"/>
        </w:rPr>
        <w:lastRenderedPageBreak/>
        <w:t xml:space="preserve">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5677DD">
        <w:rPr>
          <w:rFonts w:ascii="AvantGarde Bk BT" w:hAnsi="AvantGarde Bk BT" w:cs="Arial"/>
          <w:color w:val="000000" w:themeColor="text1"/>
          <w:sz w:val="24"/>
          <w:szCs w:val="24"/>
        </w:rPr>
        <w:t>05 cin</w:t>
      </w:r>
      <w:r w:rsidR="00630546">
        <w:rPr>
          <w:rFonts w:ascii="AvantGarde Bk BT" w:hAnsi="AvantGarde Bk BT" w:cs="Arial"/>
          <w:color w:val="000000" w:themeColor="text1"/>
          <w:sz w:val="24"/>
          <w:szCs w:val="24"/>
        </w:rPr>
        <w:t>co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FE7FFD">
        <w:rPr>
          <w:rFonts w:ascii="AvantGarde Bk BT" w:hAnsi="AvantGarde Bk BT" w:cs="Arial"/>
          <w:color w:val="000000" w:themeColor="text1"/>
          <w:sz w:val="24"/>
          <w:szCs w:val="24"/>
        </w:rPr>
        <w:t>06 seis</w:t>
      </w:r>
      <w:r w:rsidR="00630546">
        <w:rPr>
          <w:rFonts w:ascii="AvantGarde Bk BT" w:hAnsi="AvantGarde Bk BT" w:cs="Arial"/>
          <w:color w:val="000000" w:themeColor="text1"/>
          <w:sz w:val="24"/>
          <w:szCs w:val="24"/>
        </w:rPr>
        <w:t xml:space="preserve"> </w:t>
      </w:r>
      <w:r w:rsidR="00FE7FFD">
        <w:rPr>
          <w:rFonts w:ascii="AvantGarde Bk BT" w:hAnsi="AvantGarde Bk BT" w:cs="Arial"/>
          <w:color w:val="000000" w:themeColor="text1"/>
          <w:sz w:val="24"/>
          <w:szCs w:val="24"/>
        </w:rPr>
        <w:t xml:space="preserve">al 26 veintiséis </w:t>
      </w:r>
      <w:r w:rsidR="00630546">
        <w:rPr>
          <w:rFonts w:ascii="AvantGarde Bk BT" w:hAnsi="AvantGarde Bk BT" w:cs="Arial"/>
          <w:color w:val="000000" w:themeColor="text1"/>
          <w:sz w:val="24"/>
          <w:szCs w:val="24"/>
        </w:rPr>
        <w:t xml:space="preserve">de abril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5D21B8">
        <w:rPr>
          <w:rFonts w:ascii="AvantGarde Bk BT" w:hAnsi="AvantGarde Bk BT" w:cs="Arial"/>
          <w:color w:val="000000" w:themeColor="text1"/>
          <w:sz w:val="24"/>
          <w:szCs w:val="24"/>
        </w:rPr>
        <w:t>07 siete, 08 ocho, 14 catorce, 15 quince, 21 veintiuno y 22 veintidós de abril</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2B4DF7">
        <w:rPr>
          <w:rFonts w:ascii="AvantGarde Bk BT" w:hAnsi="AvantGarde Bk BT" w:cs="Arial"/>
          <w:color w:val="000000" w:themeColor="text1"/>
          <w:sz w:val="24"/>
          <w:szCs w:val="24"/>
        </w:rPr>
        <w:t>10 diez de abril</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663483" w:rsidRDefault="00B37C1C" w:rsidP="008A0B8D">
      <w:pPr>
        <w:pStyle w:val="corte4fondo"/>
        <w:tabs>
          <w:tab w:val="left" w:pos="567"/>
        </w:tabs>
        <w:rPr>
          <w:rFonts w:ascii="AvantGarde Bk BT" w:hAnsi="AvantGarde Bk BT" w:cs="Arial"/>
          <w:color w:val="000000" w:themeColor="text1"/>
          <w:sz w:val="24"/>
          <w:szCs w:val="24"/>
        </w:rPr>
      </w:pPr>
      <w:r w:rsidRPr="006A2BFC">
        <w:rPr>
          <w:rFonts w:ascii="AvantGarde Bk BT" w:hAnsi="AvantGarde Bk BT" w:cs="Arial"/>
          <w:b/>
          <w:color w:val="000000" w:themeColor="text1"/>
          <w:sz w:val="24"/>
          <w:szCs w:val="24"/>
        </w:rPr>
        <w:t>S</w:t>
      </w:r>
      <w:r w:rsidR="00404C55" w:rsidRPr="006A2BFC">
        <w:rPr>
          <w:rFonts w:ascii="AvantGarde Bk BT" w:hAnsi="AvantGarde Bk BT" w:cs="Arial"/>
          <w:b/>
          <w:color w:val="000000" w:themeColor="text1"/>
          <w:sz w:val="24"/>
          <w:szCs w:val="24"/>
        </w:rPr>
        <w:t>EXTO</w:t>
      </w:r>
      <w:r w:rsidR="00E215D2" w:rsidRPr="006A2BFC">
        <w:rPr>
          <w:rFonts w:ascii="AvantGarde Bk BT" w:hAnsi="AvantGarde Bk BT" w:cs="Arial"/>
          <w:b/>
          <w:color w:val="000000" w:themeColor="text1"/>
          <w:sz w:val="24"/>
          <w:szCs w:val="24"/>
        </w:rPr>
        <w:t>. Estudio de fondo.</w:t>
      </w:r>
      <w:r w:rsidR="00E215D2" w:rsidRPr="006A2BFC">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7829AA" w:rsidRDefault="008A0B8D" w:rsidP="007829AA">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E</w:t>
      </w:r>
      <w:r w:rsidR="007829AA">
        <w:rPr>
          <w:rFonts w:ascii="AvantGarde Bk BT" w:hAnsi="AvantGarde Bk BT" w:cs="Arial"/>
          <w:sz w:val="24"/>
          <w:szCs w:val="24"/>
        </w:rPr>
        <w:t xml:space="preserve">n el </w:t>
      </w:r>
      <w:r>
        <w:rPr>
          <w:rFonts w:ascii="AvantGarde Bk BT" w:hAnsi="AvantGarde Bk BT" w:cs="Arial"/>
          <w:sz w:val="24"/>
          <w:szCs w:val="24"/>
        </w:rPr>
        <w:t>caso que nos ocupa,</w:t>
      </w:r>
      <w:r w:rsidR="007829AA">
        <w:rPr>
          <w:rFonts w:ascii="AvantGarde Bk BT" w:hAnsi="AvantGarde Bk BT" w:cs="Arial"/>
          <w:sz w:val="24"/>
          <w:szCs w:val="24"/>
        </w:rPr>
        <w:t xml:space="preserve"> la autoridad otorgó una respuesta en la que negó el acceso a la información solicitada por </w:t>
      </w:r>
      <w:r w:rsidR="002E4E1A">
        <w:rPr>
          <w:rFonts w:ascii="AvantGarde Bk BT" w:hAnsi="AvantGarde Bk BT" w:cs="Arial"/>
          <w:sz w:val="24"/>
          <w:szCs w:val="24"/>
        </w:rPr>
        <w:t>la</w:t>
      </w:r>
      <w:r w:rsidR="007829AA">
        <w:rPr>
          <w:rFonts w:ascii="AvantGarde Bk BT" w:hAnsi="AvantGarde Bk BT" w:cs="Arial"/>
          <w:sz w:val="24"/>
          <w:szCs w:val="24"/>
        </w:rPr>
        <w:t xml:space="preserve"> hoy recurrente, toda vez que se clasificó como reservada por el Comité de Información de la entidad pública</w:t>
      </w:r>
      <w:r w:rsidR="002E2073">
        <w:rPr>
          <w:rFonts w:ascii="AvantGarde Bk BT" w:hAnsi="AvantGarde Bk BT" w:cs="Arial"/>
          <w:sz w:val="24"/>
          <w:szCs w:val="24"/>
        </w:rPr>
        <w:t>, ante lo que la hoy recurrente se manifestó inconforme, ya que de acuerdo a ésta, la información es pública según la Ley de Transparencia.</w:t>
      </w:r>
    </w:p>
    <w:p w:rsidR="008970EC" w:rsidRDefault="008970EC" w:rsidP="008970EC">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lo cual, </w:t>
      </w:r>
      <w:r w:rsidR="00C91C0C">
        <w:rPr>
          <w:rFonts w:ascii="AvantGarde Bk BT" w:hAnsi="AvantGarde Bk BT" w:cs="Arial"/>
          <w:sz w:val="24"/>
          <w:szCs w:val="24"/>
        </w:rPr>
        <w:t xml:space="preserve">en el informe que rindió ante esta Comisión, </w:t>
      </w:r>
      <w:r>
        <w:rPr>
          <w:rFonts w:ascii="AvantGarde Bk BT" w:hAnsi="AvantGarde Bk BT" w:cs="Arial"/>
          <w:sz w:val="24"/>
          <w:szCs w:val="24"/>
        </w:rPr>
        <w:t xml:space="preserve">el ente obligado remitió el </w:t>
      </w:r>
      <w:r>
        <w:rPr>
          <w:rFonts w:ascii="AvantGarde Bk BT" w:hAnsi="AvantGarde Bk BT" w:cs="Arial"/>
          <w:b/>
          <w:sz w:val="24"/>
          <w:szCs w:val="24"/>
        </w:rPr>
        <w:t xml:space="preserve">Acuerdo de Reserva </w:t>
      </w:r>
      <w:r w:rsidR="00C91C0C">
        <w:rPr>
          <w:rFonts w:ascii="AvantGarde Bk BT" w:hAnsi="AvantGarde Bk BT" w:cs="Arial"/>
          <w:b/>
          <w:sz w:val="24"/>
          <w:szCs w:val="24"/>
        </w:rPr>
        <w:t>AA/CT/AR-0013</w:t>
      </w:r>
      <w:r>
        <w:rPr>
          <w:rFonts w:ascii="AvantGarde Bk BT" w:hAnsi="AvantGarde Bk BT" w:cs="Arial"/>
          <w:b/>
          <w:sz w:val="24"/>
          <w:szCs w:val="24"/>
        </w:rPr>
        <w:t>/201</w:t>
      </w:r>
      <w:r w:rsidR="00C91C0C">
        <w:rPr>
          <w:rFonts w:ascii="AvantGarde Bk BT" w:hAnsi="AvantGarde Bk BT" w:cs="Arial"/>
          <w:b/>
          <w:sz w:val="24"/>
          <w:szCs w:val="24"/>
        </w:rPr>
        <w:t>8</w:t>
      </w:r>
      <w:r>
        <w:rPr>
          <w:rFonts w:ascii="AvantGarde Bk BT" w:hAnsi="AvantGarde Bk BT" w:cs="Arial"/>
          <w:sz w:val="24"/>
          <w:szCs w:val="24"/>
        </w:rPr>
        <w:t xml:space="preserve">, emitida por el Comité de Transparencia del H. Ayuntamiento de </w:t>
      </w:r>
      <w:r w:rsidR="00501DB7">
        <w:rPr>
          <w:rFonts w:ascii="AvantGarde Bk BT" w:hAnsi="AvantGarde Bk BT" w:cs="Arial"/>
          <w:sz w:val="24"/>
          <w:szCs w:val="24"/>
        </w:rPr>
        <w:t>Coxcatlán</w:t>
      </w:r>
      <w:r w:rsidR="00B7583D">
        <w:rPr>
          <w:rFonts w:ascii="AvantGarde Bk BT" w:hAnsi="AvantGarde Bk BT" w:cs="Arial"/>
          <w:sz w:val="24"/>
          <w:szCs w:val="24"/>
        </w:rPr>
        <w:t xml:space="preserve"> en Sesión de Comité de fecha 26 veintiséis de marzo de 2018 dos mil dieciocho</w:t>
      </w:r>
      <w:r>
        <w:rPr>
          <w:rFonts w:ascii="AvantGarde Bk BT" w:hAnsi="AvantGarde Bk BT" w:cs="Arial"/>
          <w:sz w:val="24"/>
          <w:szCs w:val="24"/>
        </w:rPr>
        <w:t>, en el que se determinó clasificar como reservada la información consistente en:</w:t>
      </w:r>
    </w:p>
    <w:p w:rsidR="007829AA" w:rsidRDefault="007829AA" w:rsidP="007829AA">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717018" w:rsidRPr="00717018">
        <w:rPr>
          <w:rFonts w:ascii="AvantGarde Bk BT" w:hAnsi="AvantGarde Bk BT" w:cs="Arial"/>
          <w:b/>
          <w:i/>
          <w:sz w:val="24"/>
          <w:szCs w:val="24"/>
        </w:rPr>
        <w:t>LISTA DE BENEFICIARIOS DE VIVIENDA DE TODO EL EJERCICIO 2017 POR INVERSIÓN MUNICIPAL, ESTATAL O FEDERAL…</w:t>
      </w:r>
      <w:r>
        <w:rPr>
          <w:rFonts w:ascii="AvantGarde Bk BT" w:hAnsi="AvantGarde Bk BT" w:cs="Arial"/>
          <w:sz w:val="24"/>
          <w:szCs w:val="24"/>
        </w:rPr>
        <w:t>”</w:t>
      </w:r>
    </w:p>
    <w:p w:rsidR="007829AA" w:rsidRDefault="007829AA" w:rsidP="007829AA">
      <w:pPr>
        <w:pStyle w:val="corte4fondo"/>
        <w:tabs>
          <w:tab w:val="left" w:pos="567"/>
        </w:tabs>
        <w:rPr>
          <w:rFonts w:ascii="AvantGarde Bk BT" w:hAnsi="AvantGarde Bk BT" w:cs="Arial"/>
          <w:sz w:val="24"/>
          <w:szCs w:val="24"/>
        </w:rPr>
      </w:pPr>
    </w:p>
    <w:p w:rsidR="008C0CC9" w:rsidRDefault="008C0CC9" w:rsidP="007829AA">
      <w:pPr>
        <w:pStyle w:val="corte4fondo"/>
        <w:tabs>
          <w:tab w:val="left" w:pos="567"/>
        </w:tabs>
        <w:rPr>
          <w:rFonts w:ascii="AvantGarde Bk BT" w:hAnsi="AvantGarde Bk BT" w:cs="Arial"/>
          <w:sz w:val="24"/>
          <w:szCs w:val="24"/>
        </w:rPr>
      </w:pPr>
      <w:r>
        <w:rPr>
          <w:rFonts w:ascii="AvantGarde Bk BT" w:hAnsi="AvantGarde Bk BT" w:cs="Arial"/>
          <w:sz w:val="24"/>
          <w:szCs w:val="24"/>
        </w:rPr>
        <w:t>Ya que de acuerdo a la autoridad, dicha documentación forma parte del proceso de auditoría a que estará sujeto el Ayuntamiento en el 2018, por lo que consideraron que no se podía entregar la misma.</w:t>
      </w:r>
    </w:p>
    <w:p w:rsidR="008C0CC9" w:rsidRDefault="008C0CC9" w:rsidP="007829AA">
      <w:pPr>
        <w:pStyle w:val="corte4fondo"/>
        <w:tabs>
          <w:tab w:val="left" w:pos="567"/>
        </w:tabs>
        <w:rPr>
          <w:rFonts w:ascii="AvantGarde Bk BT" w:hAnsi="AvantGarde Bk BT" w:cs="Arial"/>
          <w:sz w:val="24"/>
          <w:szCs w:val="24"/>
        </w:rPr>
      </w:pPr>
    </w:p>
    <w:p w:rsidR="007829AA" w:rsidRDefault="007829AA" w:rsidP="007829AA">
      <w:pPr>
        <w:pStyle w:val="corte4fondo"/>
        <w:tabs>
          <w:tab w:val="left" w:pos="567"/>
        </w:tabs>
        <w:rPr>
          <w:rFonts w:ascii="AvantGarde Bk BT" w:hAnsi="AvantGarde Bk BT" w:cs="Arial"/>
          <w:sz w:val="24"/>
          <w:szCs w:val="24"/>
        </w:rPr>
      </w:pPr>
      <w:r>
        <w:rPr>
          <w:rFonts w:ascii="AvantGarde Bk BT" w:hAnsi="AvantGarde Bk BT" w:cs="Arial"/>
          <w:sz w:val="24"/>
          <w:szCs w:val="24"/>
        </w:rPr>
        <w:t>Planteada así la controversia</w:t>
      </w:r>
      <w:r w:rsidRPr="00F77D7E">
        <w:rPr>
          <w:rFonts w:ascii="AvantGarde Bk BT" w:hAnsi="AvantGarde Bk BT" w:cs="Arial"/>
          <w:sz w:val="24"/>
          <w:szCs w:val="24"/>
        </w:rPr>
        <w:t>, resulta necesario realizar las precisione</w:t>
      </w:r>
      <w:r>
        <w:rPr>
          <w:rFonts w:ascii="AvantGarde Bk BT" w:hAnsi="AvantGarde Bk BT" w:cs="Arial"/>
          <w:sz w:val="24"/>
          <w:szCs w:val="24"/>
        </w:rPr>
        <w:t xml:space="preserve">s que se exponen a continuación en cuanto a las </w:t>
      </w:r>
      <w:r w:rsidRPr="00F51EB7">
        <w:rPr>
          <w:rFonts w:ascii="AvantGarde Bk BT" w:hAnsi="AvantGarde Bk BT" w:cs="Arial"/>
          <w:sz w:val="24"/>
          <w:szCs w:val="24"/>
        </w:rPr>
        <w:t>manifestaciones</w:t>
      </w:r>
      <w:r>
        <w:rPr>
          <w:rFonts w:ascii="AvantGarde Bk BT" w:hAnsi="AvantGarde Bk BT" w:cs="Arial"/>
          <w:sz w:val="24"/>
          <w:szCs w:val="24"/>
        </w:rPr>
        <w:t xml:space="preserve"> vertidas por la autoridad</w:t>
      </w:r>
      <w:r w:rsidRPr="00F51EB7">
        <w:rPr>
          <w:rFonts w:ascii="AvantGarde Bk BT" w:hAnsi="AvantGarde Bk BT" w:cs="Arial"/>
          <w:sz w:val="24"/>
          <w:szCs w:val="24"/>
        </w:rPr>
        <w:t xml:space="preserve"> tendientes a justificar la reserva de la información</w:t>
      </w:r>
      <w:r>
        <w:rPr>
          <w:rFonts w:ascii="AvantGarde Bk BT" w:hAnsi="AvantGarde Bk BT" w:cs="Arial"/>
          <w:sz w:val="24"/>
          <w:szCs w:val="24"/>
        </w:rPr>
        <w:t xml:space="preserve"> que aquí nos ocupa.</w:t>
      </w:r>
    </w:p>
    <w:p w:rsidR="005C7F24" w:rsidRDefault="005C7F24" w:rsidP="00E744AE">
      <w:pPr>
        <w:pStyle w:val="corte4fondo"/>
        <w:tabs>
          <w:tab w:val="left" w:pos="567"/>
        </w:tabs>
        <w:ind w:firstLine="0"/>
        <w:rPr>
          <w:rFonts w:ascii="AvantGarde Bk BT" w:hAnsi="AvantGarde Bk BT" w:cs="Arial"/>
          <w:sz w:val="24"/>
          <w:szCs w:val="24"/>
        </w:rPr>
      </w:pPr>
    </w:p>
    <w:p w:rsidR="007829AA" w:rsidRPr="00346735" w:rsidRDefault="007829AA" w:rsidP="007829AA">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t xml:space="preserve">El artículo 6, </w:t>
      </w:r>
      <w:r>
        <w:rPr>
          <w:rFonts w:ascii="AvantGarde Bk BT" w:hAnsi="AvantGarde Bk BT" w:cs="Arial"/>
          <w:sz w:val="24"/>
          <w:szCs w:val="24"/>
        </w:rPr>
        <w:t xml:space="preserve">inciso A, fracción II </w:t>
      </w:r>
      <w:r w:rsidRPr="00346735">
        <w:rPr>
          <w:rFonts w:ascii="AvantGarde Bk BT" w:hAnsi="AvantGarde Bk BT" w:cs="Arial"/>
          <w:sz w:val="24"/>
          <w:szCs w:val="24"/>
        </w:rPr>
        <w:t>de la Constitución Política de los Estados Unidos Mexicanos establece que:</w:t>
      </w:r>
    </w:p>
    <w:p w:rsidR="007829AA" w:rsidRDefault="007829AA" w:rsidP="007829AA">
      <w:pPr>
        <w:pStyle w:val="corte4fondo"/>
        <w:tabs>
          <w:tab w:val="left" w:pos="567"/>
        </w:tabs>
        <w:ind w:firstLine="0"/>
        <w:rPr>
          <w:rFonts w:ascii="AvantGarde Bk BT" w:hAnsi="AvantGarde Bk BT" w:cs="Arial"/>
          <w:sz w:val="24"/>
          <w:szCs w:val="24"/>
        </w:rPr>
      </w:pPr>
    </w:p>
    <w:p w:rsidR="007829AA" w:rsidRPr="00A41975" w:rsidRDefault="007829AA" w:rsidP="007829A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A41975">
        <w:rPr>
          <w:rFonts w:ascii="AvantGarde Bk BT" w:hAnsi="AvantGarde Bk BT" w:cs="Arial"/>
          <w:b/>
          <w:i/>
          <w:sz w:val="22"/>
          <w:szCs w:val="22"/>
        </w:rPr>
        <w:t>Artículo 6o</w:t>
      </w:r>
      <w:r w:rsidRPr="00A41975">
        <w:rPr>
          <w:rFonts w:ascii="AvantGarde Bk BT" w:hAnsi="AvantGarde Bk BT" w:cs="Arial"/>
          <w:i/>
          <w:sz w:val="22"/>
          <w:szCs w:val="22"/>
        </w:rPr>
        <w:t xml:space="preserve">… </w:t>
      </w:r>
    </w:p>
    <w:p w:rsidR="007829AA" w:rsidRPr="00A41975" w:rsidRDefault="007829AA" w:rsidP="007829AA">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b/>
          <w:i/>
          <w:sz w:val="22"/>
          <w:szCs w:val="22"/>
        </w:rPr>
        <w:t>A.</w:t>
      </w:r>
      <w:r w:rsidRPr="00A41975">
        <w:rPr>
          <w:rFonts w:ascii="AvantGarde Bk BT" w:hAnsi="AvantGarde Bk BT" w:cs="Arial"/>
          <w:i/>
          <w:sz w:val="22"/>
          <w:szCs w:val="22"/>
        </w:rPr>
        <w:t xml:space="preserve"> Para el ejercicio del derecho de acceso a la información, la Federación y las entidades federativas, en el ámbito de sus respectivas competencias, se regirán por los siguientes principios y bases:</w:t>
      </w:r>
    </w:p>
    <w:p w:rsidR="007829AA" w:rsidRPr="00A41975" w:rsidRDefault="007829AA" w:rsidP="007829AA">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i/>
          <w:sz w:val="22"/>
          <w:szCs w:val="22"/>
        </w:rPr>
        <w:t>[…]</w:t>
      </w:r>
    </w:p>
    <w:p w:rsidR="007829AA" w:rsidRDefault="007829AA" w:rsidP="007829AA">
      <w:pPr>
        <w:pStyle w:val="corte4fondo"/>
        <w:tabs>
          <w:tab w:val="left" w:pos="567"/>
        </w:tabs>
        <w:ind w:left="680" w:firstLine="0"/>
        <w:rPr>
          <w:rFonts w:ascii="AvantGarde Bk BT" w:hAnsi="AvantGarde Bk BT" w:cs="Arial"/>
          <w:i/>
          <w:sz w:val="22"/>
          <w:szCs w:val="22"/>
        </w:rPr>
      </w:pPr>
      <w:r w:rsidRPr="00390DEF">
        <w:rPr>
          <w:rFonts w:ascii="AvantGarde Bk BT" w:hAnsi="AvantGarde Bk BT" w:cs="Arial"/>
          <w:b/>
          <w:i/>
          <w:sz w:val="22"/>
          <w:szCs w:val="22"/>
        </w:rPr>
        <w:lastRenderedPageBreak/>
        <w:t>I.</w:t>
      </w:r>
      <w:r w:rsidRPr="00D47CCD">
        <w:rPr>
          <w:rFonts w:ascii="AvantGarde Bk BT" w:hAnsi="AvantGarde Bk BT" w:cs="Arial"/>
          <w:i/>
          <w:sz w:val="22"/>
          <w:szCs w:val="22"/>
        </w:rPr>
        <w:t xml:space="preserve"> Toda la información en posesión de cualquier autoridad, entidad, órgano y organismo de los</w:t>
      </w:r>
      <w:r>
        <w:rPr>
          <w:rFonts w:ascii="AvantGarde Bk BT" w:hAnsi="AvantGarde Bk BT" w:cs="Arial"/>
          <w:i/>
          <w:sz w:val="22"/>
          <w:szCs w:val="22"/>
        </w:rPr>
        <w:t xml:space="preserve"> </w:t>
      </w:r>
      <w:r w:rsidRPr="00D47CCD">
        <w:rPr>
          <w:rFonts w:ascii="AvantGarde Bk BT" w:hAnsi="AvantGarde Bk BT" w:cs="Arial"/>
          <w:i/>
          <w:sz w:val="22"/>
          <w:szCs w:val="22"/>
        </w:rPr>
        <w:t>Poderes Ejecutivo, Legislativo y Judicial, órganos autónomos, partidos políticos, fideicomisos y</w:t>
      </w:r>
      <w:r>
        <w:rPr>
          <w:rFonts w:ascii="AvantGarde Bk BT" w:hAnsi="AvantGarde Bk BT" w:cs="Arial"/>
          <w:i/>
          <w:sz w:val="22"/>
          <w:szCs w:val="22"/>
        </w:rPr>
        <w:t xml:space="preserve"> </w:t>
      </w:r>
      <w:r w:rsidRPr="00D47CCD">
        <w:rPr>
          <w:rFonts w:ascii="AvantGarde Bk BT" w:hAnsi="AvantGarde Bk BT" w:cs="Arial"/>
          <w:i/>
          <w:sz w:val="22"/>
          <w:szCs w:val="22"/>
        </w:rPr>
        <w:t>fondos públicos, así como de cualquier persona física, moral o sindicato que reciba y ejerza</w:t>
      </w:r>
      <w:r>
        <w:rPr>
          <w:rFonts w:ascii="AvantGarde Bk BT" w:hAnsi="AvantGarde Bk BT" w:cs="Arial"/>
          <w:i/>
          <w:sz w:val="22"/>
          <w:szCs w:val="22"/>
        </w:rPr>
        <w:t xml:space="preserve"> </w:t>
      </w:r>
      <w:r w:rsidRPr="00D47CCD">
        <w:rPr>
          <w:rFonts w:ascii="AvantGarde Bk BT" w:hAnsi="AvantGarde Bk BT" w:cs="Arial"/>
          <w:i/>
          <w:sz w:val="22"/>
          <w:szCs w:val="22"/>
        </w:rPr>
        <w:t>recursos públicos o realice actos de autoridad en el ámbito federal, estatal y municipal, es pública</w:t>
      </w:r>
      <w:r>
        <w:rPr>
          <w:rFonts w:ascii="AvantGarde Bk BT" w:hAnsi="AvantGarde Bk BT" w:cs="Arial"/>
          <w:i/>
          <w:sz w:val="22"/>
          <w:szCs w:val="22"/>
        </w:rPr>
        <w:t xml:space="preserve"> </w:t>
      </w:r>
      <w:r w:rsidRPr="00D47CCD">
        <w:rPr>
          <w:rFonts w:ascii="AvantGarde Bk BT" w:hAnsi="AvantGarde Bk BT" w:cs="Arial"/>
          <w:i/>
          <w:sz w:val="22"/>
          <w:szCs w:val="22"/>
        </w:rPr>
        <w:t xml:space="preserve">y </w:t>
      </w:r>
      <w:r w:rsidRPr="00F51EB7">
        <w:rPr>
          <w:rFonts w:ascii="AvantGarde Bk BT" w:hAnsi="AvantGarde Bk BT" w:cs="Arial"/>
          <w:b/>
          <w:i/>
          <w:sz w:val="22"/>
          <w:szCs w:val="22"/>
        </w:rPr>
        <w:t>sólo podrá ser reservada temporalmente por razones de interés público y seguridad nacional, en los términos que fijen las leyes.</w:t>
      </w:r>
      <w:r w:rsidRPr="00D47CCD">
        <w:rPr>
          <w:rFonts w:ascii="AvantGarde Bk BT" w:hAnsi="AvantGarde Bk BT" w:cs="Arial"/>
          <w:i/>
          <w:sz w:val="22"/>
          <w:szCs w:val="22"/>
        </w:rPr>
        <w:t xml:space="preserve"> En la interpretación de este derecho deberá prevalecer el</w:t>
      </w:r>
      <w:r>
        <w:rPr>
          <w:rFonts w:ascii="AvantGarde Bk BT" w:hAnsi="AvantGarde Bk BT" w:cs="Arial"/>
          <w:i/>
          <w:sz w:val="22"/>
          <w:szCs w:val="22"/>
        </w:rPr>
        <w:t xml:space="preserve"> </w:t>
      </w:r>
      <w:r w:rsidRPr="00D47CCD">
        <w:rPr>
          <w:rFonts w:ascii="AvantGarde Bk BT" w:hAnsi="AvantGarde Bk BT" w:cs="Arial"/>
          <w:i/>
          <w:sz w:val="22"/>
          <w:szCs w:val="22"/>
        </w:rPr>
        <w:t>principio de máxima publicidad</w:t>
      </w:r>
      <w:r w:rsidRPr="003A16F1">
        <w:rPr>
          <w:rFonts w:ascii="AvantGarde Bk BT" w:hAnsi="AvantGarde Bk BT" w:cs="Arial"/>
          <w:b/>
          <w:i/>
          <w:sz w:val="22"/>
          <w:szCs w:val="22"/>
        </w:rPr>
        <w:t>. Los sujetos obligados deberán documentar todo acto que derive del ejercicio de sus facultades, competencias o funciones</w:t>
      </w:r>
      <w:r w:rsidRPr="00D47CCD">
        <w:rPr>
          <w:rFonts w:ascii="AvantGarde Bk BT" w:hAnsi="AvantGarde Bk BT" w:cs="Arial"/>
          <w:i/>
          <w:sz w:val="22"/>
          <w:szCs w:val="22"/>
        </w:rPr>
        <w:t>, la ley determinará los supuestos</w:t>
      </w:r>
      <w:r>
        <w:rPr>
          <w:rFonts w:ascii="AvantGarde Bk BT" w:hAnsi="AvantGarde Bk BT" w:cs="Arial"/>
          <w:i/>
          <w:sz w:val="22"/>
          <w:szCs w:val="22"/>
        </w:rPr>
        <w:t xml:space="preserve"> </w:t>
      </w:r>
      <w:r w:rsidRPr="00D47CCD">
        <w:rPr>
          <w:rFonts w:ascii="AvantGarde Bk BT" w:hAnsi="AvantGarde Bk BT" w:cs="Arial"/>
          <w:i/>
          <w:sz w:val="22"/>
          <w:szCs w:val="22"/>
        </w:rPr>
        <w:t>específicos bajo los cuales procederá la declaración de inexistencia de la información.</w:t>
      </w:r>
    </w:p>
    <w:p w:rsidR="007829AA" w:rsidRDefault="007829AA" w:rsidP="007829AA">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p>
    <w:p w:rsidR="007829AA" w:rsidRPr="003A16F1" w:rsidRDefault="007829AA" w:rsidP="007829AA">
      <w:pPr>
        <w:pStyle w:val="corte4fondo"/>
        <w:tabs>
          <w:tab w:val="left" w:pos="567"/>
        </w:tabs>
        <w:ind w:left="680" w:firstLine="0"/>
        <w:rPr>
          <w:rFonts w:ascii="AvantGarde Bk BT" w:hAnsi="AvantGarde Bk BT" w:cs="Arial"/>
          <w:b/>
          <w:i/>
          <w:sz w:val="22"/>
          <w:szCs w:val="22"/>
        </w:rPr>
      </w:pPr>
      <w:r w:rsidRPr="003A16F1">
        <w:rPr>
          <w:rFonts w:ascii="AvantGarde Bk BT" w:hAnsi="AvantGarde Bk BT" w:cs="Arial"/>
          <w:b/>
          <w:i/>
          <w:sz w:val="22"/>
          <w:szCs w:val="22"/>
        </w:rPr>
        <w:t>V. Los sujetos obligados</w:t>
      </w:r>
      <w:r w:rsidRPr="003A16F1">
        <w:rPr>
          <w:rFonts w:ascii="AvantGarde Bk BT" w:hAnsi="AvantGarde Bk BT" w:cs="Arial"/>
          <w:i/>
          <w:sz w:val="22"/>
          <w:szCs w:val="22"/>
        </w:rPr>
        <w:t xml:space="preserve"> deberán preservar sus documentos en archivos administrativos actualizados y </w:t>
      </w:r>
      <w:r w:rsidRPr="003A16F1">
        <w:rPr>
          <w:rFonts w:ascii="AvantGarde Bk BT" w:hAnsi="AvantGarde Bk BT" w:cs="Arial"/>
          <w:b/>
          <w:i/>
          <w:sz w:val="22"/>
          <w:szCs w:val="22"/>
        </w:rPr>
        <w:t>publicarán</w:t>
      </w:r>
      <w:r w:rsidRPr="003A16F1">
        <w:rPr>
          <w:rFonts w:ascii="AvantGarde Bk BT" w:hAnsi="AvantGarde Bk BT" w:cs="Arial"/>
          <w:i/>
          <w:sz w:val="22"/>
          <w:szCs w:val="22"/>
        </w:rPr>
        <w:t xml:space="preserve">, a través de los medios electrónicos disponibles, </w:t>
      </w:r>
      <w:r w:rsidRPr="003A16F1">
        <w:rPr>
          <w:rFonts w:ascii="AvantGarde Bk BT" w:hAnsi="AvantGarde Bk BT" w:cs="Arial"/>
          <w:b/>
          <w:i/>
          <w:sz w:val="22"/>
          <w:szCs w:val="22"/>
        </w:rPr>
        <w:t>la información completa y actualizada sobre el ejercicio de los recursos públicos</w:t>
      </w:r>
      <w:r w:rsidRPr="003A16F1">
        <w:rPr>
          <w:rFonts w:ascii="AvantGarde Bk BT" w:hAnsi="AvantGarde Bk BT" w:cs="Arial"/>
          <w:i/>
          <w:sz w:val="22"/>
          <w:szCs w:val="22"/>
        </w:rPr>
        <w:t xml:space="preserve"> y los indicadores que permitan rendir cuenta del cumplimiento de sus objetivos y de los resultados obtenidos.</w:t>
      </w:r>
      <w:r>
        <w:rPr>
          <w:rFonts w:ascii="AvantGarde Bk BT" w:hAnsi="AvantGarde Bk BT" w:cs="Arial"/>
          <w:sz w:val="24"/>
          <w:szCs w:val="24"/>
        </w:rPr>
        <w:t>” (Énfasis añadido de manera intencional).</w:t>
      </w:r>
    </w:p>
    <w:p w:rsidR="007829AA" w:rsidRPr="00390DEF" w:rsidRDefault="007829AA" w:rsidP="007829AA">
      <w:pPr>
        <w:pStyle w:val="corte4fondo"/>
        <w:tabs>
          <w:tab w:val="left" w:pos="567"/>
        </w:tabs>
        <w:ind w:left="680" w:firstLine="0"/>
        <w:rPr>
          <w:rFonts w:ascii="AvantGarde Bk BT" w:hAnsi="AvantGarde Bk BT" w:cs="Arial"/>
          <w:i/>
          <w:sz w:val="22"/>
          <w:szCs w:val="22"/>
        </w:rPr>
      </w:pPr>
    </w:p>
    <w:p w:rsidR="007829AA" w:rsidRPr="00346735" w:rsidRDefault="007829AA" w:rsidP="007829AA">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ab/>
        <w:t>Por otra</w:t>
      </w:r>
      <w:r w:rsidRPr="00346735">
        <w:rPr>
          <w:rFonts w:ascii="AvantGarde Bk BT" w:hAnsi="AvantGarde Bk BT" w:cs="Arial"/>
          <w:sz w:val="24"/>
          <w:szCs w:val="24"/>
        </w:rPr>
        <w:t xml:space="preserve"> parte, la Constitución Política del Estado de Sa</w:t>
      </w:r>
      <w:r>
        <w:rPr>
          <w:rFonts w:ascii="AvantGarde Bk BT" w:hAnsi="AvantGarde Bk BT" w:cs="Arial"/>
          <w:sz w:val="24"/>
          <w:szCs w:val="24"/>
        </w:rPr>
        <w:t xml:space="preserve">n Luis Potosí en el primer  párrafo de la fracción III de su artículo 17 </w:t>
      </w:r>
      <w:r w:rsidRPr="00346735">
        <w:rPr>
          <w:rFonts w:ascii="AvantGarde Bk BT" w:hAnsi="AvantGarde Bk BT" w:cs="Arial"/>
          <w:sz w:val="24"/>
          <w:szCs w:val="24"/>
        </w:rPr>
        <w:t>refiere que:</w:t>
      </w:r>
    </w:p>
    <w:p w:rsidR="007829AA" w:rsidRPr="00346735" w:rsidRDefault="007829AA" w:rsidP="007829AA">
      <w:pPr>
        <w:pStyle w:val="corte4fondo"/>
        <w:tabs>
          <w:tab w:val="left" w:pos="567"/>
        </w:tabs>
        <w:ind w:firstLine="680"/>
        <w:rPr>
          <w:rFonts w:ascii="AvantGarde Bk BT" w:hAnsi="AvantGarde Bk BT" w:cs="Arial"/>
          <w:sz w:val="24"/>
          <w:szCs w:val="24"/>
        </w:rPr>
      </w:pPr>
    </w:p>
    <w:p w:rsidR="007829AA" w:rsidRPr="003C1F30" w:rsidRDefault="007829AA" w:rsidP="007829A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C1F30">
        <w:rPr>
          <w:rFonts w:ascii="AvantGarde Bk BT" w:hAnsi="AvantGarde Bk BT" w:cs="Arial"/>
          <w:b/>
          <w:i/>
          <w:sz w:val="22"/>
          <w:szCs w:val="22"/>
        </w:rPr>
        <w:t>ARTICULO 17</w:t>
      </w:r>
      <w:r w:rsidRPr="003C1F30">
        <w:rPr>
          <w:rFonts w:ascii="AvantGarde Bk BT" w:hAnsi="AvantGarde Bk BT" w:cs="Arial"/>
          <w:i/>
          <w:sz w:val="22"/>
          <w:szCs w:val="22"/>
        </w:rPr>
        <w:t>…</w:t>
      </w:r>
    </w:p>
    <w:p w:rsidR="007829AA" w:rsidRPr="003C1F30" w:rsidRDefault="007829AA" w:rsidP="007829AA">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i/>
          <w:sz w:val="22"/>
          <w:szCs w:val="22"/>
        </w:rPr>
        <w:t>[…]</w:t>
      </w:r>
    </w:p>
    <w:p w:rsidR="007829AA" w:rsidRPr="00B71780" w:rsidRDefault="007829AA" w:rsidP="007829AA">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b/>
          <w:i/>
          <w:sz w:val="22"/>
          <w:szCs w:val="22"/>
        </w:rPr>
        <w:t>III.</w:t>
      </w:r>
      <w:r w:rsidRPr="003C1F30">
        <w:rPr>
          <w:rFonts w:ascii="AvantGarde Bk BT" w:hAnsi="AvantGarde Bk BT" w:cs="Arial"/>
          <w:i/>
          <w:sz w:val="22"/>
          <w:szCs w:val="22"/>
        </w:rPr>
        <w:t xml:space="preserve"> El sistema para garantizar el acceso a la información pública. En el Estado de San Luis Potosí </w:t>
      </w:r>
      <w:r w:rsidRPr="003C1F30">
        <w:rPr>
          <w:rFonts w:ascii="AvantGarde Bk BT" w:hAnsi="AvantGarde Bk BT" w:cs="Arial"/>
          <w:b/>
          <w:i/>
          <w:sz w:val="22"/>
          <w:szCs w:val="22"/>
        </w:rPr>
        <w:t>es derecho humano de todas las personas</w:t>
      </w:r>
      <w:r w:rsidRPr="003C1F30">
        <w:rPr>
          <w:rFonts w:ascii="AvantGarde Bk BT" w:hAnsi="AvantGarde Bk BT" w:cs="Arial"/>
          <w:i/>
          <w:sz w:val="22"/>
          <w:szCs w:val="22"/>
        </w:rPr>
        <w:t xml:space="preserve">, conocer y </w:t>
      </w:r>
      <w:r w:rsidRPr="003C1F30">
        <w:rPr>
          <w:rFonts w:ascii="AvantGarde Bk BT" w:hAnsi="AvantGarde Bk BT" w:cs="Arial"/>
          <w:b/>
          <w:i/>
          <w:sz w:val="22"/>
          <w:szCs w:val="22"/>
        </w:rPr>
        <w:t>acceder a la información pública, con las excepciones previstas en esta Constitución, y en la ley de la materia</w:t>
      </w:r>
      <w:r>
        <w:rPr>
          <w:rFonts w:ascii="AvantGarde Bk BT" w:hAnsi="AvantGarde Bk BT" w:cs="Arial"/>
          <w:b/>
          <w:i/>
          <w:sz w:val="22"/>
          <w:szCs w:val="22"/>
        </w:rPr>
        <w:t>…</w:t>
      </w:r>
      <w:r w:rsidRPr="00B71780">
        <w:rPr>
          <w:rFonts w:ascii="AvantGarde Bk BT" w:hAnsi="AvantGarde Bk BT" w:cs="Arial"/>
          <w:sz w:val="24"/>
          <w:szCs w:val="24"/>
        </w:rPr>
        <w:t>”</w:t>
      </w:r>
    </w:p>
    <w:p w:rsidR="007829AA" w:rsidRDefault="007829AA" w:rsidP="007829AA">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Concatenado a lo anterior, el artículo 23 de la Ley de Transparencia y Acceso a la información pública establece que en términos de dicha Ley, los municipios son sujetos obligados a transparentar y permitir el acceso a su información:</w:t>
      </w:r>
    </w:p>
    <w:p w:rsidR="007829AA" w:rsidRDefault="007829AA" w:rsidP="007829AA">
      <w:pPr>
        <w:pStyle w:val="corte4fondo"/>
        <w:tabs>
          <w:tab w:val="left" w:pos="567"/>
        </w:tabs>
        <w:ind w:firstLine="680"/>
        <w:rPr>
          <w:rFonts w:ascii="AvantGarde Bk BT" w:hAnsi="AvantGarde Bk BT" w:cs="Arial"/>
          <w:sz w:val="24"/>
          <w:szCs w:val="24"/>
        </w:rPr>
      </w:pPr>
    </w:p>
    <w:p w:rsidR="007829AA" w:rsidRDefault="007829AA" w:rsidP="007829AA">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C34F4B">
        <w:rPr>
          <w:rFonts w:ascii="AvantGarde Bk BT" w:hAnsi="AvantGarde Bk BT" w:cs="Arial"/>
          <w:b/>
          <w:i/>
          <w:sz w:val="22"/>
          <w:szCs w:val="22"/>
        </w:rPr>
        <w:t>ARTÍCULO 23.</w:t>
      </w:r>
      <w:r w:rsidRPr="00C34F4B">
        <w:rPr>
          <w:rFonts w:ascii="AvantGarde Bk BT" w:hAnsi="AvantGarde Bk BT" w:cs="Arial"/>
          <w:i/>
          <w:sz w:val="22"/>
          <w:szCs w:val="22"/>
        </w:rPr>
        <w:t xml:space="preserve"> </w:t>
      </w:r>
      <w:r w:rsidRPr="00C34F4B">
        <w:rPr>
          <w:rFonts w:ascii="AvantGarde Bk BT" w:hAnsi="AvantGarde Bk BT" w:cs="Arial"/>
          <w:b/>
          <w:i/>
          <w:sz w:val="22"/>
          <w:szCs w:val="22"/>
        </w:rPr>
        <w:t>Son sujetos obligados a transparentar y permitir el acceso a su información</w:t>
      </w:r>
      <w:r w:rsidRPr="00C34F4B">
        <w:rPr>
          <w:rFonts w:ascii="AvantGarde Bk BT" w:hAnsi="AvantGarde Bk BT" w:cs="Arial"/>
          <w:i/>
          <w:sz w:val="22"/>
          <w:szCs w:val="22"/>
        </w:rPr>
        <w:t xml:space="preserve"> y proteger los datos personales que obren en su poder: cualquier </w:t>
      </w:r>
      <w:r w:rsidRPr="00C34F4B">
        <w:rPr>
          <w:rFonts w:ascii="AvantGarde Bk BT" w:hAnsi="AvantGarde Bk BT" w:cs="Arial"/>
          <w:i/>
          <w:sz w:val="22"/>
          <w:szCs w:val="22"/>
        </w:rPr>
        <w:lastRenderedPageBreak/>
        <w:t xml:space="preserve">autoridad, entidad, órgano y organismo de los poderes; Ejecutivo, Legislativo, y Judicial, y </w:t>
      </w:r>
      <w:r w:rsidRPr="00C34F4B">
        <w:rPr>
          <w:rFonts w:ascii="AvantGarde Bk BT" w:hAnsi="AvantGarde Bk BT" w:cs="Arial"/>
          <w:b/>
          <w:i/>
          <w:sz w:val="22"/>
          <w:szCs w:val="22"/>
        </w:rPr>
        <w:t>municipios</w:t>
      </w:r>
      <w:r w:rsidRPr="00C34F4B">
        <w:rPr>
          <w:rFonts w:ascii="AvantGarde Bk BT" w:hAnsi="AvantGarde Bk BT" w:cs="Arial"/>
          <w:i/>
          <w:sz w:val="22"/>
          <w:szCs w:val="22"/>
        </w:rPr>
        <w:t>, órganos autónomos, partidos políticos, fideicomisos y fondos públicos, así como cualquier persona física, moral o sindicatos que reciban y ejerzan recursos públicos o realicen actos de autoridad en el ámbito estatal y municipal.</w:t>
      </w:r>
      <w:r>
        <w:rPr>
          <w:rFonts w:ascii="AvantGarde Bk BT" w:hAnsi="AvantGarde Bk BT" w:cs="Arial"/>
          <w:sz w:val="24"/>
          <w:szCs w:val="24"/>
        </w:rPr>
        <w:t>” (Énfasis añadido de manera intencional).</w:t>
      </w:r>
    </w:p>
    <w:p w:rsidR="007829AA" w:rsidRDefault="007829AA" w:rsidP="007829AA">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ind w:firstLine="680"/>
        <w:rPr>
          <w:rFonts w:ascii="AvantGarde Bk BT" w:hAnsi="AvantGarde Bk BT" w:cs="Arial"/>
          <w:sz w:val="24"/>
          <w:szCs w:val="24"/>
        </w:rPr>
      </w:pPr>
      <w:r w:rsidRPr="000D7DB2">
        <w:rPr>
          <w:rFonts w:ascii="AvantGarde Bk BT" w:hAnsi="AvantGarde Bk BT" w:cs="Arial"/>
          <w:sz w:val="24"/>
          <w:szCs w:val="24"/>
        </w:rPr>
        <w:t>Bajo dicho contexto, se tiene que tanto en la Constitución Federal como en la del Estado, se consagra no sólo el derecho a la información, sino el acceso libre a la misma para toda</w:t>
      </w:r>
      <w:r>
        <w:rPr>
          <w:rFonts w:ascii="AvantGarde Bk BT" w:hAnsi="AvantGarde Bk BT" w:cs="Arial"/>
          <w:sz w:val="24"/>
          <w:szCs w:val="24"/>
        </w:rPr>
        <w:t xml:space="preserve">s las personas, </w:t>
      </w:r>
      <w:r w:rsidRPr="000D7DB2">
        <w:rPr>
          <w:rFonts w:ascii="AvantGarde Bk BT" w:hAnsi="AvantGarde Bk BT" w:cs="Arial"/>
          <w:sz w:val="24"/>
          <w:szCs w:val="24"/>
        </w:rPr>
        <w:t xml:space="preserve">así como que toda la información en posesión </w:t>
      </w:r>
      <w:r>
        <w:rPr>
          <w:rFonts w:ascii="AvantGarde Bk BT" w:hAnsi="AvantGarde Bk BT" w:cs="Arial"/>
          <w:sz w:val="24"/>
          <w:szCs w:val="24"/>
        </w:rPr>
        <w:t>de los municipios</w:t>
      </w:r>
      <w:r w:rsidRPr="000D7DB2">
        <w:rPr>
          <w:rFonts w:ascii="AvantGarde Bk BT" w:hAnsi="AvantGarde Bk BT" w:cs="Arial"/>
          <w:sz w:val="24"/>
          <w:szCs w:val="24"/>
        </w:rPr>
        <w:t xml:space="preserve">, es pública y sólo podrá ser reservada temporalmente por las razones de interés público y seguridad nacional, </w:t>
      </w:r>
      <w:r>
        <w:rPr>
          <w:rFonts w:ascii="AvantGarde Bk BT" w:hAnsi="AvantGarde Bk BT" w:cs="Arial"/>
          <w:sz w:val="24"/>
          <w:szCs w:val="24"/>
        </w:rPr>
        <w:t>es por ello</w:t>
      </w:r>
      <w:r w:rsidRPr="000D7DB2">
        <w:rPr>
          <w:rFonts w:ascii="AvantGarde Bk BT" w:hAnsi="AvantGarde Bk BT" w:cs="Arial"/>
          <w:sz w:val="24"/>
          <w:szCs w:val="24"/>
        </w:rPr>
        <w:t xml:space="preserve"> que la Ley </w:t>
      </w:r>
      <w:r>
        <w:rPr>
          <w:rFonts w:ascii="AvantGarde Bk BT" w:hAnsi="AvantGarde Bk BT" w:cs="Arial"/>
          <w:sz w:val="24"/>
          <w:szCs w:val="24"/>
        </w:rPr>
        <w:t>de la materia</w:t>
      </w:r>
      <w:r w:rsidRPr="000D7DB2">
        <w:rPr>
          <w:rFonts w:ascii="AvantGarde Bk BT" w:hAnsi="AvantGarde Bk BT" w:cs="Arial"/>
          <w:sz w:val="24"/>
          <w:szCs w:val="24"/>
        </w:rPr>
        <w:t xml:space="preserve"> </w:t>
      </w:r>
      <w:r>
        <w:rPr>
          <w:rFonts w:ascii="AvantGarde Bk BT" w:hAnsi="AvantGarde Bk BT" w:cs="Arial"/>
          <w:sz w:val="24"/>
          <w:szCs w:val="24"/>
        </w:rPr>
        <w:t xml:space="preserve">estableció dicha figura </w:t>
      </w:r>
      <w:r w:rsidRPr="000D7DB2">
        <w:rPr>
          <w:rFonts w:ascii="AvantGarde Bk BT" w:hAnsi="AvantGarde Bk BT" w:cs="Arial"/>
          <w:sz w:val="24"/>
          <w:szCs w:val="24"/>
        </w:rPr>
        <w:t>como una causal de excepción a la publicidad.</w:t>
      </w:r>
    </w:p>
    <w:p w:rsidR="007829AA" w:rsidRPr="00346735" w:rsidRDefault="007829AA" w:rsidP="007829AA">
      <w:pPr>
        <w:pStyle w:val="corte4fondo"/>
        <w:tabs>
          <w:tab w:val="left" w:pos="567"/>
        </w:tabs>
        <w:ind w:firstLine="680"/>
        <w:rPr>
          <w:rFonts w:ascii="AvantGarde Bk BT" w:hAnsi="AvantGarde Bk BT" w:cs="Arial"/>
          <w:sz w:val="24"/>
          <w:szCs w:val="24"/>
        </w:rPr>
      </w:pPr>
    </w:p>
    <w:p w:rsidR="007829AA" w:rsidRDefault="007829AA" w:rsidP="007829AA">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Por lo cual</w:t>
      </w:r>
      <w:r w:rsidRPr="00346735">
        <w:rPr>
          <w:rFonts w:ascii="AvantGarde Bk BT" w:hAnsi="AvantGarde Bk BT" w:cs="Arial"/>
          <w:sz w:val="24"/>
          <w:szCs w:val="24"/>
        </w:rPr>
        <w:t xml:space="preserve">, </w:t>
      </w:r>
      <w:r>
        <w:rPr>
          <w:rFonts w:ascii="AvantGarde Bk BT" w:hAnsi="AvantGarde Bk BT" w:cs="Arial"/>
          <w:sz w:val="24"/>
          <w:szCs w:val="24"/>
        </w:rPr>
        <w:t xml:space="preserve">es importante señalar que </w:t>
      </w:r>
      <w:r w:rsidRPr="00346735">
        <w:rPr>
          <w:rFonts w:ascii="AvantGarde Bk BT" w:hAnsi="AvantGarde Bk BT" w:cs="Arial"/>
          <w:sz w:val="24"/>
          <w:szCs w:val="24"/>
        </w:rPr>
        <w:t>el derecho de a</w:t>
      </w:r>
      <w:r>
        <w:rPr>
          <w:rFonts w:ascii="AvantGarde Bk BT" w:hAnsi="AvantGarde Bk BT" w:cs="Arial"/>
          <w:sz w:val="24"/>
          <w:szCs w:val="24"/>
        </w:rPr>
        <w:t xml:space="preserve">cceso a la información no </w:t>
      </w:r>
      <w:r w:rsidRPr="00346735">
        <w:rPr>
          <w:rFonts w:ascii="AvantGarde Bk BT" w:hAnsi="AvantGarde Bk BT" w:cs="Arial"/>
          <w:sz w:val="24"/>
          <w:szCs w:val="24"/>
        </w:rPr>
        <w:t xml:space="preserve">puede ser ejercido en forma ilimitada, sino que necesariamente debe </w:t>
      </w:r>
      <w:r>
        <w:rPr>
          <w:rFonts w:ascii="AvantGarde Bk BT" w:hAnsi="AvantGarde Bk BT" w:cs="Arial"/>
          <w:sz w:val="24"/>
          <w:szCs w:val="24"/>
        </w:rPr>
        <w:t>apegarse</w:t>
      </w:r>
      <w:r w:rsidRPr="00346735">
        <w:rPr>
          <w:rFonts w:ascii="AvantGarde Bk BT" w:hAnsi="AvantGarde Bk BT" w:cs="Arial"/>
          <w:sz w:val="24"/>
          <w:szCs w:val="24"/>
        </w:rPr>
        <w:t xml:space="preserve"> </w:t>
      </w:r>
      <w:r>
        <w:rPr>
          <w:rFonts w:ascii="AvantGarde Bk BT" w:hAnsi="AvantGarde Bk BT" w:cs="Arial"/>
          <w:sz w:val="24"/>
          <w:szCs w:val="24"/>
        </w:rPr>
        <w:t xml:space="preserve">a </w:t>
      </w:r>
      <w:r w:rsidRPr="00346735">
        <w:rPr>
          <w:rFonts w:ascii="AvantGarde Bk BT" w:hAnsi="AvantGarde Bk BT" w:cs="Arial"/>
          <w:sz w:val="24"/>
          <w:szCs w:val="24"/>
        </w:rPr>
        <w:t xml:space="preserve">los límites que </w:t>
      </w:r>
      <w:r>
        <w:rPr>
          <w:rFonts w:ascii="AvantGarde Bk BT" w:hAnsi="AvantGarde Bk BT" w:cs="Arial"/>
          <w:sz w:val="24"/>
          <w:szCs w:val="24"/>
        </w:rPr>
        <w:t xml:space="preserve">previeron los legisladores, siendo éstos </w:t>
      </w:r>
      <w:r w:rsidRPr="00346735">
        <w:rPr>
          <w:rFonts w:ascii="AvantGarde Bk BT" w:hAnsi="AvantGarde Bk BT" w:cs="Arial"/>
          <w:sz w:val="24"/>
          <w:szCs w:val="24"/>
        </w:rPr>
        <w:t>la seguridad pública y el derecho a la</w:t>
      </w:r>
      <w:r>
        <w:rPr>
          <w:rFonts w:ascii="AvantGarde Bk BT" w:hAnsi="AvantGarde Bk BT" w:cs="Arial"/>
          <w:sz w:val="24"/>
          <w:szCs w:val="24"/>
        </w:rPr>
        <w:t xml:space="preserve"> privacidad de los particulares.</w:t>
      </w:r>
    </w:p>
    <w:p w:rsidR="007829AA" w:rsidRPr="00346735" w:rsidRDefault="007829AA" w:rsidP="007829AA">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Pr>
          <w:rFonts w:ascii="AvantGarde Bk BT" w:hAnsi="AvantGarde Bk BT" w:cs="Arial"/>
          <w:sz w:val="24"/>
          <w:szCs w:val="24"/>
        </w:rPr>
        <w:t xml:space="preserve">Ello es así, ya que el </w:t>
      </w:r>
      <w:r w:rsidRPr="00346735">
        <w:rPr>
          <w:rFonts w:ascii="AvantGarde Bk BT" w:hAnsi="AvantGarde Bk BT" w:cs="Arial"/>
          <w:sz w:val="24"/>
          <w:szCs w:val="24"/>
        </w:rPr>
        <w:t xml:space="preserve">derecho a la información </w:t>
      </w:r>
      <w:r>
        <w:rPr>
          <w:rFonts w:ascii="AvantGarde Bk BT" w:hAnsi="AvantGarde Bk BT" w:cs="Arial"/>
          <w:sz w:val="24"/>
          <w:szCs w:val="24"/>
        </w:rPr>
        <w:t xml:space="preserve">no es absoluto, sino que </w:t>
      </w:r>
      <w:r w:rsidRPr="00346735">
        <w:rPr>
          <w:rFonts w:ascii="AvantGarde Bk BT" w:hAnsi="AvantGarde Bk BT" w:cs="Arial"/>
          <w:sz w:val="24"/>
          <w:szCs w:val="24"/>
        </w:rPr>
        <w:t xml:space="preserve">se </w:t>
      </w:r>
      <w:r>
        <w:rPr>
          <w:rFonts w:ascii="AvantGarde Bk BT" w:hAnsi="AvantGarde Bk BT" w:cs="Arial"/>
          <w:sz w:val="24"/>
          <w:szCs w:val="24"/>
        </w:rPr>
        <w:t xml:space="preserve">encuentra </w:t>
      </w:r>
      <w:r w:rsidRPr="00346735">
        <w:rPr>
          <w:rFonts w:ascii="AvantGarde Bk BT" w:hAnsi="AvantGarde Bk BT" w:cs="Arial"/>
          <w:sz w:val="24"/>
          <w:szCs w:val="24"/>
        </w:rPr>
        <w:t xml:space="preserve">sujeto a limitaciones o excepciones </w:t>
      </w:r>
      <w:r>
        <w:rPr>
          <w:rFonts w:ascii="AvantGarde Bk BT" w:hAnsi="AvantGarde Bk BT" w:cs="Arial"/>
          <w:sz w:val="24"/>
          <w:szCs w:val="24"/>
        </w:rPr>
        <w:t>previstas en la normatividad mencionada con antelación, así como en la propia Ley de la materia, en la que se contempla</w:t>
      </w:r>
      <w:r w:rsidRPr="00346735">
        <w:rPr>
          <w:rFonts w:ascii="AvantGarde Bk BT" w:hAnsi="AvantGarde Bk BT" w:cs="Arial"/>
          <w:sz w:val="24"/>
          <w:szCs w:val="24"/>
        </w:rPr>
        <w:t xml:space="preserve"> </w:t>
      </w:r>
      <w:r>
        <w:rPr>
          <w:rFonts w:ascii="AvantGarde Bk BT" w:hAnsi="AvantGarde Bk BT" w:cs="Arial"/>
          <w:sz w:val="24"/>
          <w:szCs w:val="24"/>
        </w:rPr>
        <w:t xml:space="preserve">en su artículo 113 </w:t>
      </w:r>
      <w:r w:rsidRPr="00346735">
        <w:rPr>
          <w:rFonts w:ascii="AvantGarde Bk BT" w:hAnsi="AvantGarde Bk BT" w:cs="Arial"/>
          <w:sz w:val="24"/>
          <w:szCs w:val="24"/>
        </w:rPr>
        <w:t xml:space="preserve">la excepción al principio de máxima publicidad, </w:t>
      </w:r>
      <w:r>
        <w:rPr>
          <w:rFonts w:ascii="AvantGarde Bk BT" w:hAnsi="AvantGarde Bk BT" w:cs="Arial"/>
          <w:sz w:val="24"/>
          <w:szCs w:val="24"/>
        </w:rPr>
        <w:t xml:space="preserve">al tratarse </w:t>
      </w:r>
      <w:r w:rsidRPr="00346735">
        <w:rPr>
          <w:rFonts w:ascii="AvantGarde Bk BT" w:hAnsi="AvantGarde Bk BT" w:cs="Arial"/>
          <w:sz w:val="24"/>
          <w:szCs w:val="24"/>
        </w:rPr>
        <w:t>de información reservada o confidencial</w:t>
      </w:r>
      <w:r>
        <w:rPr>
          <w:rFonts w:ascii="AvantGarde Bk BT" w:hAnsi="AvantGarde Bk BT" w:cs="Arial"/>
          <w:sz w:val="24"/>
          <w:szCs w:val="24"/>
        </w:rPr>
        <w:t>:</w:t>
      </w:r>
    </w:p>
    <w:p w:rsidR="007829AA" w:rsidRDefault="007829AA" w:rsidP="007829AA">
      <w:pPr>
        <w:pStyle w:val="corte4fondo"/>
        <w:tabs>
          <w:tab w:val="left" w:pos="567"/>
        </w:tabs>
        <w:ind w:firstLine="680"/>
        <w:rPr>
          <w:rFonts w:ascii="AvantGarde Bk BT" w:hAnsi="AvantGarde Bk BT" w:cs="Arial"/>
          <w:sz w:val="24"/>
          <w:szCs w:val="24"/>
        </w:rPr>
      </w:pPr>
    </w:p>
    <w:p w:rsidR="007829AA" w:rsidRPr="00FE46DD" w:rsidRDefault="007829AA" w:rsidP="007829AA">
      <w:pPr>
        <w:pStyle w:val="corte4fondo"/>
        <w:tabs>
          <w:tab w:val="left" w:pos="567"/>
        </w:tabs>
        <w:ind w:left="680" w:firstLine="0"/>
        <w:rPr>
          <w:rFonts w:ascii="AvantGarde Bk BT" w:hAnsi="AvantGarde Bk BT" w:cs="Arial"/>
          <w:sz w:val="24"/>
          <w:szCs w:val="24"/>
        </w:rPr>
      </w:pPr>
      <w:r w:rsidRPr="00FE46DD">
        <w:rPr>
          <w:rFonts w:ascii="AvantGarde Bk BT" w:hAnsi="AvantGarde Bk BT" w:cs="Arial"/>
          <w:sz w:val="24"/>
          <w:szCs w:val="24"/>
        </w:rPr>
        <w:t>“</w:t>
      </w:r>
      <w:r w:rsidRPr="001E22D5">
        <w:rPr>
          <w:rFonts w:ascii="AvantGarde Bk BT" w:hAnsi="AvantGarde Bk BT" w:cs="Arial"/>
          <w:b/>
          <w:i/>
          <w:sz w:val="22"/>
          <w:szCs w:val="22"/>
        </w:rPr>
        <w:t>ARTÍCULO 113.</w:t>
      </w:r>
      <w:r w:rsidRPr="001E22D5">
        <w:rPr>
          <w:rFonts w:ascii="AvantGarde Bk BT" w:hAnsi="AvantGarde Bk BT" w:cs="Arial"/>
          <w:i/>
          <w:sz w:val="22"/>
          <w:szCs w:val="22"/>
        </w:rPr>
        <w:t xml:space="preserve"> Las figuras jurídicas de excepción al derecho de acceso a la información pública, son las de información reservada, e información confidencial.</w:t>
      </w:r>
      <w:r>
        <w:rPr>
          <w:rFonts w:ascii="AvantGarde Bk BT" w:hAnsi="AvantGarde Bk BT" w:cs="Arial"/>
          <w:sz w:val="24"/>
          <w:szCs w:val="24"/>
        </w:rPr>
        <w:t>”</w:t>
      </w:r>
    </w:p>
    <w:p w:rsidR="007829AA" w:rsidRPr="00346735" w:rsidRDefault="007829AA" w:rsidP="007829AA">
      <w:pPr>
        <w:pStyle w:val="corte4fondo"/>
        <w:tabs>
          <w:tab w:val="left" w:pos="567"/>
        </w:tabs>
        <w:ind w:firstLine="0"/>
        <w:rPr>
          <w:rFonts w:ascii="AvantGarde Bk BT" w:hAnsi="AvantGarde Bk BT" w:cs="Arial"/>
          <w:sz w:val="24"/>
          <w:szCs w:val="24"/>
        </w:rPr>
      </w:pPr>
    </w:p>
    <w:p w:rsidR="007829AA" w:rsidRPr="00D266AF" w:rsidRDefault="007829AA" w:rsidP="007829AA">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sidRPr="00D266AF">
        <w:rPr>
          <w:rFonts w:ascii="AvantGarde Bk BT" w:hAnsi="AvantGarde Bk BT" w:cs="Arial"/>
          <w:sz w:val="24"/>
          <w:szCs w:val="24"/>
        </w:rPr>
        <w:t>Asimismo, la Ley de Transparencia establece en sus artículos 114, 118, 127 y 129 lo siguiente</w:t>
      </w:r>
      <w:r>
        <w:rPr>
          <w:rFonts w:ascii="AvantGarde Bk BT" w:hAnsi="AvantGarde Bk BT" w:cs="Arial"/>
          <w:sz w:val="24"/>
          <w:szCs w:val="24"/>
        </w:rPr>
        <w:t xml:space="preserve"> en relación a la clasificación de la información como reservada</w:t>
      </w:r>
      <w:r w:rsidRPr="00D266AF">
        <w:rPr>
          <w:rFonts w:ascii="AvantGarde Bk BT" w:hAnsi="AvantGarde Bk BT" w:cs="Arial"/>
          <w:sz w:val="24"/>
          <w:szCs w:val="24"/>
        </w:rPr>
        <w:t xml:space="preserve">: </w:t>
      </w:r>
    </w:p>
    <w:p w:rsidR="007829AA" w:rsidRPr="00D266AF" w:rsidRDefault="007829AA" w:rsidP="007829AA">
      <w:pPr>
        <w:pStyle w:val="corte4fondo"/>
        <w:tabs>
          <w:tab w:val="left" w:pos="567"/>
        </w:tabs>
        <w:ind w:firstLine="680"/>
        <w:rPr>
          <w:rFonts w:ascii="AvantGarde Bk BT" w:hAnsi="AvantGarde Bk BT" w:cs="Arial"/>
          <w:sz w:val="24"/>
          <w:szCs w:val="24"/>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lastRenderedPageBreak/>
        <w:t>“</w:t>
      </w:r>
      <w:r w:rsidRPr="00D266AF">
        <w:rPr>
          <w:rFonts w:ascii="AvantGarde Bk BT" w:hAnsi="AvantGarde Bk BT" w:cs="Arial"/>
          <w:b/>
          <w:i/>
          <w:sz w:val="22"/>
          <w:szCs w:val="22"/>
        </w:rPr>
        <w:t>ARTÍCULO 114.</w:t>
      </w:r>
      <w:r w:rsidRPr="00D266AF">
        <w:rPr>
          <w:rFonts w:ascii="AvantGarde Bk BT" w:hAnsi="AvantGarde Bk BT" w:cs="Arial"/>
          <w:i/>
          <w:sz w:val="22"/>
          <w:szCs w:val="22"/>
        </w:rPr>
        <w:t xml:space="preserve"> La clasificación es el proceso mediante el cual el sujeto obligado determina que la información en su poder </w:t>
      </w:r>
      <w:proofErr w:type="spellStart"/>
      <w:r w:rsidRPr="00D266AF">
        <w:rPr>
          <w:rFonts w:ascii="AvantGarde Bk BT" w:hAnsi="AvantGarde Bk BT" w:cs="Arial"/>
          <w:i/>
          <w:sz w:val="22"/>
          <w:szCs w:val="22"/>
        </w:rPr>
        <w:t>actualiza</w:t>
      </w:r>
      <w:proofErr w:type="spellEnd"/>
      <w:r w:rsidRPr="00D266AF">
        <w:rPr>
          <w:rFonts w:ascii="AvantGarde Bk BT" w:hAnsi="AvantGarde Bk BT" w:cs="Arial"/>
          <w:i/>
          <w:sz w:val="22"/>
          <w:szCs w:val="22"/>
        </w:rPr>
        <w:t xml:space="preserve"> alguno de los supuestos de reserva o confidencialidad, de conformidad con lo dispuesto en el presente Título. </w:t>
      </w:r>
    </w:p>
    <w:p w:rsidR="007829AA" w:rsidRPr="00D266AF" w:rsidRDefault="007829AA" w:rsidP="007829AA">
      <w:pPr>
        <w:pStyle w:val="corte4fondo"/>
        <w:tabs>
          <w:tab w:val="left" w:pos="567"/>
        </w:tabs>
        <w:ind w:left="680" w:firstLine="0"/>
        <w:rPr>
          <w:rFonts w:ascii="AvantGarde Bk BT" w:hAnsi="AvantGarde Bk BT" w:cs="Arial"/>
          <w:i/>
          <w:sz w:val="22"/>
          <w:szCs w:val="22"/>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 xml:space="preserve">Los supuestos de reserva o confidencialidad previstos en las leyes deberán ser acordes con las bases, principios y disposiciones establecidos en esta Ley y, en ningún caso, podrán contravenirla. </w:t>
      </w:r>
    </w:p>
    <w:p w:rsidR="007829AA" w:rsidRPr="00D266AF" w:rsidRDefault="007829AA" w:rsidP="007829AA">
      <w:pPr>
        <w:pStyle w:val="corte4fondo"/>
        <w:tabs>
          <w:tab w:val="left" w:pos="567"/>
        </w:tabs>
        <w:ind w:left="680" w:firstLine="0"/>
        <w:rPr>
          <w:rFonts w:ascii="AvantGarde Bk BT" w:hAnsi="AvantGarde Bk BT" w:cs="Arial"/>
          <w:i/>
          <w:sz w:val="22"/>
          <w:szCs w:val="22"/>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Los titulares de las Áreas de los sujetos obligados serán los responsables de clasificar la información, de conformidad con lo dispuesto en, la Ley General y esta Ley.”</w:t>
      </w:r>
    </w:p>
    <w:p w:rsidR="007829AA" w:rsidRPr="00D266AF" w:rsidRDefault="007829AA" w:rsidP="007829AA">
      <w:pPr>
        <w:pStyle w:val="corte4fondo"/>
        <w:tabs>
          <w:tab w:val="left" w:pos="567"/>
        </w:tabs>
        <w:ind w:left="680" w:firstLine="0"/>
        <w:rPr>
          <w:rFonts w:ascii="AvantGarde Bk BT" w:hAnsi="AvantGarde Bk BT" w:cs="Arial"/>
          <w:i/>
          <w:sz w:val="22"/>
          <w:szCs w:val="22"/>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ARTÍCULO 118.</w:t>
      </w:r>
      <w:r w:rsidRPr="00D266AF">
        <w:rPr>
          <w:rFonts w:ascii="AvantGarde Bk BT" w:hAnsi="AvantGarde Bk BT" w:cs="Arial"/>
          <w:i/>
          <w:sz w:val="22"/>
          <w:szCs w:val="22"/>
        </w:rPr>
        <w:t xml:space="preserve"> En la aplicación de la prueba de daño, el sujeto obligado deberá justificar que: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w:t>
      </w:r>
      <w:r w:rsidRPr="00D266AF">
        <w:rPr>
          <w:rFonts w:ascii="AvantGarde Bk BT" w:hAnsi="AvantGarde Bk BT" w:cs="Arial"/>
          <w:i/>
          <w:sz w:val="22"/>
          <w:szCs w:val="22"/>
        </w:rPr>
        <w:t xml:space="preserve"> La divulgación de la información representa un riesgo real, demostrable e identificable de perjuicio significativo al interés público;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w:t>
      </w:r>
      <w:r w:rsidRPr="00D266AF">
        <w:rPr>
          <w:rFonts w:ascii="AvantGarde Bk BT" w:hAnsi="AvantGarde Bk BT" w:cs="Arial"/>
          <w:i/>
          <w:sz w:val="22"/>
          <w:szCs w:val="22"/>
        </w:rPr>
        <w:t xml:space="preserve"> El riesgo de perjuicio que supondría la divulgación supera el interés público general de que se difunda, y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III.</w:t>
      </w:r>
      <w:r w:rsidRPr="00D266AF">
        <w:rPr>
          <w:rFonts w:ascii="AvantGarde Bk BT" w:hAnsi="AvantGarde Bk BT" w:cs="Arial"/>
          <w:i/>
          <w:sz w:val="22"/>
          <w:szCs w:val="22"/>
        </w:rPr>
        <w:t xml:space="preserve"> La limitación se adecua al principio de proporcionalidad y representa el medio menos restrictivo disponible para evitar el perjuicio.”</w:t>
      </w:r>
    </w:p>
    <w:p w:rsidR="007829AA" w:rsidRPr="00D266AF" w:rsidRDefault="007829AA" w:rsidP="007829AA">
      <w:pPr>
        <w:pStyle w:val="corte4fondo"/>
        <w:tabs>
          <w:tab w:val="left" w:pos="567"/>
        </w:tabs>
        <w:ind w:left="680" w:firstLine="0"/>
        <w:rPr>
          <w:rFonts w:ascii="AvantGarde Bk BT" w:hAnsi="AvantGarde Bk BT" w:cs="Arial"/>
          <w:i/>
          <w:sz w:val="22"/>
          <w:szCs w:val="22"/>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ARTÍCULO 127.</w:t>
      </w:r>
      <w:r w:rsidRPr="00D266AF">
        <w:rPr>
          <w:rFonts w:ascii="AvantGarde Bk BT" w:hAnsi="AvantGarde Bk BT" w:cs="Arial"/>
          <w:i/>
          <w:sz w:val="22"/>
          <w:szCs w:val="22"/>
        </w:rPr>
        <w:t xml:space="preserve"> Se considerará reservada aquélla información que conforme a los procedimientos previstos en esta Ley, determinen los comités de transparencia de cada sujeto obligado mediante el acuerdo correspondiente.”</w:t>
      </w:r>
    </w:p>
    <w:p w:rsidR="007829AA" w:rsidRPr="00D266AF" w:rsidRDefault="007829AA" w:rsidP="007829AA">
      <w:pPr>
        <w:pStyle w:val="corte4fondo"/>
        <w:tabs>
          <w:tab w:val="left" w:pos="567"/>
        </w:tabs>
        <w:ind w:left="680" w:firstLine="0"/>
        <w:rPr>
          <w:rFonts w:ascii="AvantGarde Bk BT" w:hAnsi="AvantGarde Bk BT" w:cs="Arial"/>
          <w:i/>
          <w:sz w:val="22"/>
          <w:szCs w:val="22"/>
        </w:rPr>
      </w:pPr>
    </w:p>
    <w:p w:rsidR="007829AA" w:rsidRPr="00D266AF" w:rsidRDefault="007829AA" w:rsidP="007829AA">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 xml:space="preserve">ARTÍCULO 129. </w:t>
      </w:r>
      <w:r w:rsidRPr="00D266AF">
        <w:rPr>
          <w:rFonts w:ascii="AvantGarde Bk BT" w:hAnsi="AvantGarde Bk BT" w:cs="Arial"/>
          <w:i/>
          <w:sz w:val="22"/>
          <w:szCs w:val="22"/>
        </w:rPr>
        <w:t xml:space="preserve">Como información reservada podrá clasificarse aquella cuya publicación: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w:t>
      </w:r>
      <w:r w:rsidRPr="00D266AF">
        <w:rPr>
          <w:rFonts w:ascii="AvantGarde Bk BT" w:hAnsi="AvantGarde Bk BT" w:cs="Arial"/>
          <w:i/>
          <w:sz w:val="22"/>
          <w:szCs w:val="22"/>
        </w:rPr>
        <w:t xml:space="preserve"> Comprometa la seguridad pública y cuente con un propósito genuino y un efecto demostrable;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w:t>
      </w:r>
      <w:r w:rsidRPr="00D266AF">
        <w:rPr>
          <w:rFonts w:ascii="AvantGarde Bk BT" w:hAnsi="AvantGarde Bk BT" w:cs="Arial"/>
          <w:i/>
          <w:sz w:val="22"/>
          <w:szCs w:val="22"/>
        </w:rPr>
        <w:t xml:space="preserve"> Pueda menoscabar la conducción de las negociaciones y relaciones internacionales;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III.</w:t>
      </w:r>
      <w:r w:rsidRPr="00D266AF">
        <w:rPr>
          <w:rFonts w:ascii="AvantGarde Bk BT" w:hAnsi="AvantGarde Bk BT" w:cs="Arial"/>
          <w:i/>
          <w:sz w:val="22"/>
          <w:szCs w:val="22"/>
        </w:rPr>
        <w:t xml:space="preserve"> Se entregue al Estado mexicano expresamente con ese carácter o el de confidencial por otro u otros sujetos de derecho internacional, excepto cuando se trate de violaciones graves de derechos humanos o delitos de lesa humanidad de conformidad con el derecho internacional;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IV.</w:t>
      </w:r>
      <w:r w:rsidRPr="00D266AF">
        <w:rPr>
          <w:rFonts w:ascii="AvantGarde Bk BT" w:hAnsi="AvantGarde Bk BT" w:cs="Arial"/>
          <w:i/>
          <w:sz w:val="22"/>
          <w:szCs w:val="22"/>
        </w:rPr>
        <w:t xml:space="preserve"> Pueda poner en riesgo la vida, seguridad o salud de una persona física;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lastRenderedPageBreak/>
        <w:t>V.</w:t>
      </w:r>
      <w:r w:rsidRPr="00D266AF">
        <w:rPr>
          <w:rFonts w:ascii="AvantGarde Bk BT" w:hAnsi="AvantGarde Bk BT" w:cs="Arial"/>
          <w:i/>
          <w:sz w:val="22"/>
          <w:szCs w:val="22"/>
        </w:rPr>
        <w:t xml:space="preserve"> Obstruya las actividades de verificación, inspección y auditoría relativas al cumplimiento de las leyes o afecte la recaudación de contribuciones;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w:t>
      </w:r>
      <w:r w:rsidRPr="00D266AF">
        <w:rPr>
          <w:rFonts w:ascii="AvantGarde Bk BT" w:hAnsi="AvantGarde Bk BT" w:cs="Arial"/>
          <w:i/>
          <w:sz w:val="22"/>
          <w:szCs w:val="22"/>
        </w:rPr>
        <w:t xml:space="preserve"> Obstruya la prevención o persecución de los delitos;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VII.</w:t>
      </w:r>
      <w:r w:rsidRPr="00D266AF">
        <w:rPr>
          <w:rFonts w:ascii="AvantGarde Bk BT" w:hAnsi="AvantGarde Bk BT" w:cs="Arial"/>
          <w:i/>
          <w:sz w:val="22"/>
          <w:szCs w:val="22"/>
        </w:rPr>
        <w:t xml:space="preserve"> La que contenga las opiniones, recomendaciones o puntos de vista que formen parte del proceso deliberativo de los servidores públicos, hasta en tanto no sea adoptada la decisión definitiva, la cual deberá estar documentada;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VIII.</w:t>
      </w:r>
      <w:r w:rsidRPr="00D266AF">
        <w:rPr>
          <w:rFonts w:ascii="AvantGarde Bk BT" w:hAnsi="AvantGarde Bk BT" w:cs="Arial"/>
          <w:i/>
          <w:sz w:val="22"/>
          <w:szCs w:val="22"/>
        </w:rPr>
        <w:t xml:space="preserve"> Obstruya los procedimientos para fincar responsabilidad a los Servidores Públicos, en tanto no se haya dictado la resolución administrativa;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IX.</w:t>
      </w:r>
      <w:r w:rsidRPr="00D266AF">
        <w:rPr>
          <w:rFonts w:ascii="AvantGarde Bk BT" w:hAnsi="AvantGarde Bk BT" w:cs="Arial"/>
          <w:i/>
          <w:sz w:val="22"/>
          <w:szCs w:val="22"/>
        </w:rPr>
        <w:t xml:space="preserve"> Afecte los derechos del debido proceso;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X.</w:t>
      </w:r>
      <w:r w:rsidRPr="00D266AF">
        <w:rPr>
          <w:rFonts w:ascii="AvantGarde Bk BT" w:hAnsi="AvantGarde Bk BT" w:cs="Arial"/>
          <w:i/>
          <w:sz w:val="22"/>
          <w:szCs w:val="22"/>
        </w:rPr>
        <w:t xml:space="preserve"> Vulnere la conducción de los Expedientes judiciales o de los procedimientos administrativos seguidos en forma de juicio, en tanto no hayan causado estado; </w:t>
      </w:r>
      <w:r w:rsidRPr="00D266AF">
        <w:rPr>
          <w:rFonts w:ascii="AvantGarde Bk BT" w:hAnsi="AvantGarde Bk BT" w:cs="Arial"/>
          <w:b/>
          <w:i/>
          <w:sz w:val="22"/>
          <w:szCs w:val="22"/>
        </w:rPr>
        <w:t>XI.</w:t>
      </w:r>
      <w:r w:rsidRPr="00D266AF">
        <w:rPr>
          <w:rFonts w:ascii="AvantGarde Bk BT" w:hAnsi="AvantGarde Bk BT" w:cs="Arial"/>
          <w:i/>
          <w:sz w:val="22"/>
          <w:szCs w:val="22"/>
        </w:rPr>
        <w:t xml:space="preserve"> Se encuentre contenida dentro de las investigaciones de hechos que la ley señale como delitos y se tramiten ante el Ministerio Público, y </w:t>
      </w:r>
    </w:p>
    <w:p w:rsidR="007829AA" w:rsidRPr="00D266AF" w:rsidRDefault="007829AA" w:rsidP="007829AA">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XII.</w:t>
      </w:r>
      <w:r w:rsidRPr="00D266AF">
        <w:rPr>
          <w:rFonts w:ascii="AvantGarde Bk BT" w:hAnsi="AvantGarde Bk BT" w:cs="Arial"/>
          <w:i/>
          <w:sz w:val="22"/>
          <w:szCs w:val="22"/>
        </w:rPr>
        <w:t xml:space="preserve"> Las que por disposición expresa de una ley tengan tal carácter, siempre que sean acordes con las bases, principios y disposiciones establecidos en esta Ley y no la contravengan; así como las previstas en tratados internacionales.”</w:t>
      </w:r>
    </w:p>
    <w:p w:rsidR="007829AA" w:rsidRPr="00D266AF" w:rsidRDefault="007829AA" w:rsidP="007829AA">
      <w:pPr>
        <w:pStyle w:val="corte4fondo"/>
        <w:tabs>
          <w:tab w:val="left" w:pos="567"/>
        </w:tabs>
        <w:ind w:firstLine="0"/>
        <w:rPr>
          <w:rFonts w:ascii="AvantGarde Bk BT" w:hAnsi="AvantGarde Bk BT" w:cs="Arial"/>
          <w:sz w:val="24"/>
          <w:szCs w:val="24"/>
        </w:rPr>
      </w:pPr>
    </w:p>
    <w:p w:rsidR="007829AA" w:rsidRDefault="007829AA" w:rsidP="007829AA">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De conformidad con la normativa transcrita</w:t>
      </w:r>
      <w:r w:rsidRPr="00D266AF">
        <w:rPr>
          <w:rFonts w:ascii="AvantGarde Bk BT" w:hAnsi="AvantGarde Bk BT" w:cs="Arial"/>
          <w:sz w:val="24"/>
          <w:szCs w:val="24"/>
        </w:rPr>
        <w:t xml:space="preserve">, se </w:t>
      </w:r>
      <w:r>
        <w:rPr>
          <w:rFonts w:ascii="AvantGarde Bk BT" w:hAnsi="AvantGarde Bk BT" w:cs="Arial"/>
          <w:sz w:val="24"/>
          <w:szCs w:val="24"/>
        </w:rPr>
        <w:t>tiene</w:t>
      </w:r>
      <w:r w:rsidRPr="00D266AF">
        <w:rPr>
          <w:rFonts w:ascii="AvantGarde Bk BT" w:hAnsi="AvantGarde Bk BT" w:cs="Arial"/>
          <w:sz w:val="24"/>
          <w:szCs w:val="24"/>
        </w:rPr>
        <w:t xml:space="preserve"> que en materia </w:t>
      </w:r>
      <w:r>
        <w:rPr>
          <w:rFonts w:ascii="AvantGarde Bk BT" w:hAnsi="AvantGarde Bk BT" w:cs="Arial"/>
          <w:sz w:val="24"/>
          <w:szCs w:val="24"/>
        </w:rPr>
        <w:t xml:space="preserve">de acceso a la información pública, la excepción al principio de máxima publicidad se actualiza únicamente </w:t>
      </w:r>
      <w:r w:rsidRPr="00D266AF">
        <w:rPr>
          <w:rFonts w:ascii="AvantGarde Bk BT" w:hAnsi="AvantGarde Bk BT" w:cs="Arial"/>
          <w:sz w:val="24"/>
          <w:szCs w:val="24"/>
        </w:rPr>
        <w:t>ante los supuestos previstos en el</w:t>
      </w:r>
      <w:r>
        <w:rPr>
          <w:rFonts w:ascii="AvantGarde Bk BT" w:hAnsi="AvantGarde Bk BT" w:cs="Arial"/>
          <w:sz w:val="24"/>
          <w:szCs w:val="24"/>
        </w:rPr>
        <w:t xml:space="preserve"> ya citado artículo 129</w:t>
      </w:r>
      <w:r w:rsidRPr="00D266AF">
        <w:rPr>
          <w:rFonts w:ascii="AvantGarde Bk BT" w:hAnsi="AvantGarde Bk BT" w:cs="Arial"/>
          <w:sz w:val="24"/>
          <w:szCs w:val="24"/>
        </w:rPr>
        <w:t>.</w:t>
      </w:r>
    </w:p>
    <w:p w:rsidR="007829AA" w:rsidRPr="00D266AF" w:rsidRDefault="007829AA" w:rsidP="007829AA">
      <w:pPr>
        <w:pStyle w:val="corte4fondo"/>
        <w:tabs>
          <w:tab w:val="left" w:pos="567"/>
        </w:tabs>
        <w:ind w:firstLine="680"/>
        <w:rPr>
          <w:rFonts w:ascii="AvantGarde Bk BT" w:hAnsi="AvantGarde Bk BT" w:cs="Arial"/>
          <w:sz w:val="24"/>
          <w:szCs w:val="24"/>
        </w:rPr>
      </w:pPr>
    </w:p>
    <w:p w:rsidR="007829AA" w:rsidRDefault="007829AA" w:rsidP="00A90E55">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Ahora bien, en este caso, e</w:t>
      </w:r>
      <w:r w:rsidRPr="00D266AF">
        <w:rPr>
          <w:rFonts w:ascii="AvantGarde Bk BT" w:hAnsi="AvantGarde Bk BT" w:cs="Arial"/>
          <w:sz w:val="24"/>
          <w:szCs w:val="24"/>
        </w:rPr>
        <w:t xml:space="preserve">l sujeto obligado </w:t>
      </w:r>
      <w:r>
        <w:rPr>
          <w:rFonts w:ascii="AvantGarde Bk BT" w:hAnsi="AvantGarde Bk BT" w:cs="Arial"/>
          <w:sz w:val="24"/>
          <w:szCs w:val="24"/>
        </w:rPr>
        <w:t>reservó</w:t>
      </w:r>
      <w:r w:rsidRPr="00D266AF">
        <w:rPr>
          <w:rFonts w:ascii="AvantGarde Bk BT" w:hAnsi="AvantGarde Bk BT" w:cs="Arial"/>
          <w:sz w:val="24"/>
          <w:szCs w:val="24"/>
        </w:rPr>
        <w:t xml:space="preserve"> la </w:t>
      </w:r>
      <w:r>
        <w:rPr>
          <w:rFonts w:ascii="AvantGarde Bk BT" w:hAnsi="AvantGarde Bk BT" w:cs="Arial"/>
          <w:sz w:val="24"/>
          <w:szCs w:val="24"/>
        </w:rPr>
        <w:t>información requerida</w:t>
      </w:r>
      <w:r w:rsidRPr="00D266AF">
        <w:rPr>
          <w:rFonts w:ascii="AvantGarde Bk BT" w:hAnsi="AvantGarde Bk BT" w:cs="Arial"/>
          <w:sz w:val="24"/>
          <w:szCs w:val="24"/>
        </w:rPr>
        <w:t xml:space="preserve"> </w:t>
      </w:r>
      <w:r>
        <w:rPr>
          <w:rFonts w:ascii="AvantGarde Bk BT" w:hAnsi="AvantGarde Bk BT" w:cs="Arial"/>
          <w:sz w:val="24"/>
          <w:szCs w:val="24"/>
        </w:rPr>
        <w:t>por el particular</w:t>
      </w:r>
      <w:r w:rsidRPr="00D266AF">
        <w:rPr>
          <w:rFonts w:ascii="AvantGarde Bk BT" w:hAnsi="AvantGarde Bk BT" w:cs="Arial"/>
          <w:sz w:val="24"/>
          <w:szCs w:val="24"/>
        </w:rPr>
        <w:t xml:space="preserve">, por lo que es necesario determinar si efectivamente </w:t>
      </w:r>
      <w:r>
        <w:rPr>
          <w:rFonts w:ascii="AvantGarde Bk BT" w:hAnsi="AvantGarde Bk BT" w:cs="Arial"/>
          <w:sz w:val="24"/>
          <w:szCs w:val="24"/>
        </w:rPr>
        <w:t>ésta</w:t>
      </w:r>
      <w:r w:rsidRPr="00D266AF">
        <w:rPr>
          <w:rFonts w:ascii="AvantGarde Bk BT" w:hAnsi="AvantGarde Bk BT" w:cs="Arial"/>
          <w:sz w:val="24"/>
          <w:szCs w:val="24"/>
        </w:rPr>
        <w:t xml:space="preserve"> es sujeta de excepción.</w:t>
      </w:r>
    </w:p>
    <w:p w:rsidR="007829AA" w:rsidRDefault="007829AA" w:rsidP="007829AA">
      <w:pPr>
        <w:pStyle w:val="NormalWeb"/>
        <w:spacing w:line="360" w:lineRule="auto"/>
        <w:ind w:firstLine="680"/>
        <w:jc w:val="both"/>
        <w:rPr>
          <w:rFonts w:ascii="AvantGarde Bk BT" w:hAnsi="AvantGarde Bk BT" w:cs="Arial"/>
        </w:rPr>
      </w:pPr>
      <w:r w:rsidRPr="00733833">
        <w:rPr>
          <w:rFonts w:ascii="AvantGarde Bk BT" w:hAnsi="AvantGarde Bk BT" w:cs="Arial"/>
        </w:rPr>
        <w:t xml:space="preserve">Es </w:t>
      </w:r>
      <w:r>
        <w:rPr>
          <w:rFonts w:ascii="AvantGarde Bk BT" w:hAnsi="AvantGarde Bk BT" w:cs="Arial"/>
        </w:rPr>
        <w:t>menester</w:t>
      </w:r>
      <w:r w:rsidRPr="00733833">
        <w:rPr>
          <w:rFonts w:ascii="AvantGarde Bk BT" w:hAnsi="AvantGarde Bk BT" w:cs="Arial"/>
        </w:rPr>
        <w:t xml:space="preserve"> </w:t>
      </w:r>
      <w:r>
        <w:rPr>
          <w:rFonts w:ascii="AvantGarde Bk BT" w:hAnsi="AvantGarde Bk BT" w:cs="Arial"/>
        </w:rPr>
        <w:t>precisar</w:t>
      </w:r>
      <w:r w:rsidRPr="00733833">
        <w:rPr>
          <w:rFonts w:ascii="AvantGarde Bk BT" w:hAnsi="AvantGarde Bk BT" w:cs="Arial"/>
        </w:rPr>
        <w:t xml:space="preserve"> que la </w:t>
      </w:r>
      <w:r>
        <w:rPr>
          <w:rFonts w:ascii="AvantGarde Bk BT" w:hAnsi="AvantGarde Bk BT" w:cs="Arial"/>
        </w:rPr>
        <w:t>información peticionada por el particular deviene de la obligación de transparencia común prevista en el artículo 8</w:t>
      </w:r>
      <w:r w:rsidR="009F4A71">
        <w:rPr>
          <w:rFonts w:ascii="AvantGarde Bk BT" w:hAnsi="AvantGarde Bk BT" w:cs="Arial"/>
        </w:rPr>
        <w:t>4</w:t>
      </w:r>
      <w:r>
        <w:rPr>
          <w:rFonts w:ascii="AvantGarde Bk BT" w:hAnsi="AvantGarde Bk BT" w:cs="Arial"/>
        </w:rPr>
        <w:t xml:space="preserve"> fracción </w:t>
      </w:r>
      <w:r w:rsidR="009F4A71">
        <w:rPr>
          <w:rFonts w:ascii="AvantGarde Bk BT" w:hAnsi="AvantGarde Bk BT" w:cs="Arial"/>
        </w:rPr>
        <w:t>XX</w:t>
      </w:r>
      <w:r>
        <w:rPr>
          <w:rFonts w:ascii="AvantGarde Bk BT" w:hAnsi="AvantGarde Bk BT" w:cs="Arial"/>
        </w:rPr>
        <w:t xml:space="preserve">, inciso </w:t>
      </w:r>
      <w:r w:rsidR="009F4A71">
        <w:rPr>
          <w:rFonts w:ascii="AvantGarde Bk BT" w:hAnsi="AvantGarde Bk BT" w:cs="Arial"/>
        </w:rPr>
        <w:t>q</w:t>
      </w:r>
      <w:r>
        <w:rPr>
          <w:rFonts w:ascii="AvantGarde Bk BT" w:hAnsi="AvantGarde Bk BT" w:cs="Arial"/>
        </w:rPr>
        <w:t xml:space="preserve"> de la </w:t>
      </w:r>
      <w:r w:rsidRPr="00733833">
        <w:rPr>
          <w:rFonts w:ascii="AvantGarde Bk BT" w:hAnsi="AvantGarde Bk BT" w:cs="Arial"/>
        </w:rPr>
        <w:t xml:space="preserve">Ley de Transparencia y Acceso a la Información Pública </w:t>
      </w:r>
      <w:r>
        <w:rPr>
          <w:rFonts w:ascii="AvantGarde Bk BT" w:hAnsi="AvantGarde Bk BT" w:cs="Arial"/>
        </w:rPr>
        <w:t>del Estado, el cual se transcribe a continuación</w:t>
      </w:r>
      <w:r w:rsidRPr="00733833">
        <w:rPr>
          <w:rFonts w:ascii="AvantGarde Bk BT" w:hAnsi="AvantGarde Bk BT" w:cs="Arial"/>
        </w:rPr>
        <w:t>:</w:t>
      </w:r>
    </w:p>
    <w:p w:rsidR="007829AA" w:rsidRDefault="007829AA" w:rsidP="007829AA">
      <w:pPr>
        <w:pStyle w:val="NormalWeb"/>
        <w:spacing w:line="360" w:lineRule="auto"/>
        <w:ind w:left="680"/>
        <w:jc w:val="both"/>
        <w:rPr>
          <w:rFonts w:ascii="AvantGarde Bk BT" w:hAnsi="AvantGarde Bk BT" w:cs="Arial"/>
          <w:i/>
          <w:sz w:val="22"/>
          <w:szCs w:val="22"/>
        </w:rPr>
      </w:pPr>
      <w:r>
        <w:rPr>
          <w:rFonts w:ascii="AvantGarde Bk BT" w:hAnsi="AvantGarde Bk BT" w:cs="Arial"/>
        </w:rPr>
        <w:t>“</w:t>
      </w:r>
      <w:r w:rsidRPr="00A72C42">
        <w:rPr>
          <w:rFonts w:ascii="AvantGarde Bk BT" w:hAnsi="AvantGarde Bk BT" w:cs="Arial"/>
          <w:b/>
          <w:i/>
          <w:sz w:val="22"/>
          <w:szCs w:val="22"/>
        </w:rPr>
        <w:t>ARTÍCULO 8</w:t>
      </w:r>
      <w:r w:rsidR="00C23322">
        <w:rPr>
          <w:rFonts w:ascii="AvantGarde Bk BT" w:hAnsi="AvantGarde Bk BT" w:cs="Arial"/>
          <w:b/>
          <w:i/>
          <w:sz w:val="22"/>
          <w:szCs w:val="22"/>
        </w:rPr>
        <w:t>4</w:t>
      </w:r>
      <w:r w:rsidRPr="00A72C42">
        <w:rPr>
          <w:rFonts w:ascii="AvantGarde Bk BT" w:hAnsi="AvantGarde Bk BT" w:cs="Arial"/>
          <w:i/>
          <w:sz w:val="22"/>
          <w:szCs w:val="22"/>
        </w:rPr>
        <w:t xml:space="preserve">. </w:t>
      </w:r>
      <w:r w:rsidR="00C23322" w:rsidRPr="00C23322">
        <w:rPr>
          <w:rFonts w:ascii="AvantGarde Bk BT" w:hAnsi="AvantGarde Bk BT" w:cs="Arial"/>
          <w:i/>
          <w:sz w:val="22"/>
          <w:szCs w:val="22"/>
        </w:rPr>
        <w:t>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r w:rsidRPr="00A72C42">
        <w:rPr>
          <w:rFonts w:ascii="AvantGarde Bk BT" w:hAnsi="AvantGarde Bk BT" w:cs="Arial"/>
          <w:i/>
          <w:sz w:val="22"/>
          <w:szCs w:val="22"/>
        </w:rPr>
        <w:t xml:space="preserve">: </w:t>
      </w:r>
    </w:p>
    <w:p w:rsidR="007829AA" w:rsidRDefault="007829AA" w:rsidP="007829AA">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lastRenderedPageBreak/>
        <w:t>[…]</w:t>
      </w:r>
    </w:p>
    <w:p w:rsidR="007829AA" w:rsidRDefault="009F4A71" w:rsidP="007829AA">
      <w:pPr>
        <w:pStyle w:val="NormalWeb"/>
        <w:spacing w:line="360" w:lineRule="auto"/>
        <w:ind w:left="680"/>
        <w:jc w:val="both"/>
        <w:rPr>
          <w:rFonts w:ascii="AvantGarde Bk BT" w:hAnsi="AvantGarde Bk BT" w:cs="Arial"/>
          <w:i/>
          <w:sz w:val="22"/>
          <w:szCs w:val="22"/>
        </w:rPr>
      </w:pPr>
      <w:r>
        <w:rPr>
          <w:rFonts w:ascii="AvantGarde Bk BT" w:hAnsi="AvantGarde Bk BT" w:cs="Arial"/>
          <w:b/>
          <w:i/>
          <w:sz w:val="22"/>
          <w:szCs w:val="22"/>
        </w:rPr>
        <w:t>XX</w:t>
      </w:r>
      <w:r w:rsidR="007829AA" w:rsidRPr="00A72C42">
        <w:rPr>
          <w:rFonts w:ascii="AvantGarde Bk BT" w:hAnsi="AvantGarde Bk BT" w:cs="Arial"/>
          <w:b/>
          <w:i/>
          <w:sz w:val="22"/>
          <w:szCs w:val="22"/>
        </w:rPr>
        <w:t>.</w:t>
      </w:r>
      <w:r w:rsidR="007829AA" w:rsidRPr="00A72C42">
        <w:rPr>
          <w:rFonts w:ascii="AvantGarde Bk BT" w:hAnsi="AvantGarde Bk BT" w:cs="Arial"/>
          <w:i/>
          <w:sz w:val="22"/>
          <w:szCs w:val="22"/>
        </w:rPr>
        <w:t xml:space="preserve"> </w:t>
      </w:r>
      <w:r w:rsidR="00C23322" w:rsidRPr="00C23322">
        <w:rPr>
          <w:rFonts w:ascii="AvantGarde Bk BT" w:hAnsi="AvantGarde Bk BT" w:cs="Arial"/>
          <w:i/>
          <w:sz w:val="22"/>
          <w:szCs w:val="22"/>
        </w:rPr>
        <w:t>La información de los programas de subsidios, estímulos y apoyos, en el que se deberá informar respecto de los programas de transferencia, de servicios, de infraestructura social y de subsidio, en los que se deberá contener lo siguiente</w:t>
      </w:r>
      <w:r w:rsidR="007829AA" w:rsidRPr="00A72C42">
        <w:rPr>
          <w:rFonts w:ascii="AvantGarde Bk BT" w:hAnsi="AvantGarde Bk BT" w:cs="Arial"/>
          <w:i/>
          <w:sz w:val="22"/>
          <w:szCs w:val="22"/>
        </w:rPr>
        <w:t>:</w:t>
      </w:r>
    </w:p>
    <w:p w:rsidR="007829AA" w:rsidRDefault="007829AA" w:rsidP="007829AA">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p>
    <w:p w:rsidR="007829AA" w:rsidRPr="00A72C42" w:rsidRDefault="009F4A71" w:rsidP="007829AA">
      <w:pPr>
        <w:pStyle w:val="NormalWeb"/>
        <w:spacing w:line="360" w:lineRule="auto"/>
        <w:ind w:left="680"/>
        <w:jc w:val="both"/>
        <w:rPr>
          <w:rFonts w:ascii="AvantGarde Bk BT" w:hAnsi="AvantGarde Bk BT" w:cs="Arial"/>
          <w:i/>
          <w:sz w:val="22"/>
          <w:szCs w:val="22"/>
        </w:rPr>
      </w:pPr>
      <w:r>
        <w:rPr>
          <w:rFonts w:ascii="AvantGarde Bk BT" w:hAnsi="AvantGarde Bk BT" w:cs="Arial"/>
          <w:b/>
          <w:i/>
          <w:sz w:val="22"/>
          <w:szCs w:val="22"/>
        </w:rPr>
        <w:t>q</w:t>
      </w:r>
      <w:r w:rsidR="007829AA" w:rsidRPr="00A72C42">
        <w:rPr>
          <w:rFonts w:ascii="AvantGarde Bk BT" w:hAnsi="AvantGarde Bk BT" w:cs="Arial"/>
          <w:b/>
          <w:i/>
          <w:sz w:val="22"/>
          <w:szCs w:val="22"/>
        </w:rPr>
        <w:t>)</w:t>
      </w:r>
      <w:r w:rsidR="007829AA" w:rsidRPr="00A72C42">
        <w:rPr>
          <w:rFonts w:ascii="AvantGarde Bk BT" w:hAnsi="AvantGarde Bk BT" w:cs="Arial"/>
          <w:i/>
          <w:sz w:val="22"/>
          <w:szCs w:val="22"/>
        </w:rPr>
        <w:t xml:space="preserve"> </w:t>
      </w:r>
      <w:r w:rsidRPr="00C23322">
        <w:rPr>
          <w:rFonts w:ascii="AvantGarde Bk BT" w:hAnsi="AvantGarde Bk BT" w:cs="Arial"/>
          <w:i/>
          <w:sz w:val="22"/>
          <w:szCs w:val="22"/>
          <w:u w:val="single"/>
        </w:rPr>
        <w:t>Padrón de beneficiarios</w:t>
      </w:r>
      <w:r w:rsidRPr="00C23322">
        <w:rPr>
          <w:rFonts w:ascii="AvantGarde Bk BT" w:hAnsi="AvantGarde Bk BT" w:cs="Arial"/>
          <w:i/>
          <w:sz w:val="22"/>
          <w:szCs w:val="22"/>
        </w:rPr>
        <w:t xml:space="preserve"> mismo que deberá contener los siguientes datos: nombre de la persona física o denominación social de las personas morales beneficiarias, el monto, recurso, beneficio o apoyo otorgado para cada una de ellas, unidad territorial, en su caso, edad y sexo, así  como la información sobre los montos pagados durante el período por concepto de ayudas y subsidios a los sectores económicos y sociales, identificando el nombre del beneficiario, su registro federal de contribuyentes con </w:t>
      </w:r>
      <w:proofErr w:type="spellStart"/>
      <w:r w:rsidRPr="00C23322">
        <w:rPr>
          <w:rFonts w:ascii="AvantGarde Bk BT" w:hAnsi="AvantGarde Bk BT" w:cs="Arial"/>
          <w:i/>
          <w:sz w:val="22"/>
          <w:szCs w:val="22"/>
        </w:rPr>
        <w:t>homoclave</w:t>
      </w:r>
      <w:proofErr w:type="spellEnd"/>
      <w:r w:rsidRPr="00C23322">
        <w:rPr>
          <w:rFonts w:ascii="AvantGarde Bk BT" w:hAnsi="AvantGarde Bk BT" w:cs="Arial"/>
          <w:i/>
          <w:sz w:val="22"/>
          <w:szCs w:val="22"/>
        </w:rPr>
        <w:t xml:space="preserve"> cuando sea persona moral o física con actividad empresarial y profesional, así como el monto recibido;</w:t>
      </w:r>
      <w:r w:rsidR="007829AA">
        <w:rPr>
          <w:rFonts w:ascii="AvantGarde Bk BT" w:hAnsi="AvantGarde Bk BT" w:cs="Arial"/>
        </w:rPr>
        <w:t>” (Énfasis añadido de manera intencional).</w:t>
      </w:r>
    </w:p>
    <w:p w:rsidR="007829AA" w:rsidRPr="00733833" w:rsidRDefault="007829AA" w:rsidP="007829AA">
      <w:pPr>
        <w:pStyle w:val="NormalWeb"/>
        <w:spacing w:line="360" w:lineRule="auto"/>
        <w:jc w:val="both"/>
        <w:rPr>
          <w:rFonts w:ascii="AvantGarde Bk BT" w:hAnsi="AvantGarde Bk BT" w:cs="Arial"/>
        </w:rPr>
      </w:pPr>
      <w:r w:rsidRPr="00733833">
        <w:rPr>
          <w:rFonts w:ascii="AvantGarde Bk BT" w:hAnsi="AvantGarde Bk BT" w:cs="Arial"/>
        </w:rPr>
        <w:tab/>
      </w:r>
      <w:r>
        <w:rPr>
          <w:rFonts w:ascii="AvantGarde Bk BT" w:hAnsi="AvantGarde Bk BT" w:cs="Arial"/>
        </w:rPr>
        <w:t>D</w:t>
      </w:r>
      <w:r w:rsidRPr="00733833">
        <w:rPr>
          <w:rFonts w:ascii="AvantGarde Bk BT" w:hAnsi="AvantGarde Bk BT" w:cs="Arial"/>
        </w:rPr>
        <w:t xml:space="preserve">el contenido del artículo trascrito, </w:t>
      </w:r>
      <w:r>
        <w:rPr>
          <w:rFonts w:ascii="AvantGarde Bk BT" w:hAnsi="AvantGarde Bk BT" w:cs="Arial"/>
        </w:rPr>
        <w:t>puede advertirse</w:t>
      </w:r>
      <w:r w:rsidRPr="00733833">
        <w:rPr>
          <w:rFonts w:ascii="AvantGarde Bk BT" w:hAnsi="AvantGarde Bk BT" w:cs="Arial"/>
        </w:rPr>
        <w:t xml:space="preserve"> que la información solicitada por el particular </w:t>
      </w:r>
      <w:r>
        <w:rPr>
          <w:rFonts w:ascii="AvantGarde Bk BT" w:hAnsi="AvantGarde Bk BT" w:cs="Arial"/>
        </w:rPr>
        <w:t xml:space="preserve">no sólo </w:t>
      </w:r>
      <w:r w:rsidRPr="00733833">
        <w:rPr>
          <w:rFonts w:ascii="AvantGarde Bk BT" w:hAnsi="AvantGarde Bk BT" w:cs="Arial"/>
        </w:rPr>
        <w:t xml:space="preserve">es pública, </w:t>
      </w:r>
      <w:r>
        <w:rPr>
          <w:rFonts w:ascii="AvantGarde Bk BT" w:hAnsi="AvantGarde Bk BT" w:cs="Arial"/>
        </w:rPr>
        <w:t>sino que la Ley establece</w:t>
      </w:r>
      <w:r w:rsidRPr="00733833">
        <w:rPr>
          <w:rFonts w:ascii="AvantGarde Bk BT" w:hAnsi="AvantGarde Bk BT" w:cs="Arial"/>
        </w:rPr>
        <w:t xml:space="preserve"> la obligación de difundirla de manera oficiosa</w:t>
      </w:r>
      <w:r>
        <w:rPr>
          <w:rFonts w:ascii="AvantGarde Bk BT" w:hAnsi="AvantGarde Bk BT" w:cs="Arial"/>
        </w:rPr>
        <w:t xml:space="preserve"> y actualizada</w:t>
      </w:r>
      <w:r w:rsidRPr="00733833">
        <w:rPr>
          <w:rFonts w:ascii="AvantGarde Bk BT" w:hAnsi="AvantGarde Bk BT" w:cs="Arial"/>
        </w:rPr>
        <w:t>, lo que implica que no es posible bajo ningún argumento emitir un acuerdo de clasificación respecto de ésta, ya que se vulneraría</w:t>
      </w:r>
      <w:r>
        <w:rPr>
          <w:rFonts w:ascii="AvantGarde Bk BT" w:hAnsi="AvantGarde Bk BT" w:cs="Arial"/>
        </w:rPr>
        <w:t>n</w:t>
      </w:r>
      <w:r w:rsidRPr="00733833">
        <w:rPr>
          <w:rFonts w:ascii="AvantGarde Bk BT" w:hAnsi="AvantGarde Bk BT" w:cs="Arial"/>
        </w:rPr>
        <w:t xml:space="preserve"> los principios y las bases por los que se emitió la Ley de Transparencia y Acceso a la Información Pública </w:t>
      </w:r>
      <w:r>
        <w:rPr>
          <w:rFonts w:ascii="AvantGarde Bk BT" w:hAnsi="AvantGarde Bk BT" w:cs="Arial"/>
        </w:rPr>
        <w:t>del Estado, la cual tiene por objeto, entre otros, el de transparentar el ejercicio de la función pública.</w:t>
      </w:r>
    </w:p>
    <w:p w:rsidR="007829AA" w:rsidRDefault="007829AA" w:rsidP="007829AA">
      <w:pPr>
        <w:pStyle w:val="NormalWeb"/>
        <w:spacing w:line="360" w:lineRule="auto"/>
        <w:jc w:val="both"/>
        <w:rPr>
          <w:rFonts w:ascii="AvantGarde Bk BT" w:hAnsi="AvantGarde Bk BT" w:cs="Arial"/>
        </w:rPr>
      </w:pPr>
      <w:r w:rsidRPr="00733833">
        <w:rPr>
          <w:rFonts w:ascii="AvantGarde Bk BT" w:hAnsi="AvantGarde Bk BT" w:cs="Arial"/>
        </w:rPr>
        <w:tab/>
      </w:r>
      <w:r>
        <w:rPr>
          <w:rFonts w:ascii="AvantGarde Bk BT" w:hAnsi="AvantGarde Bk BT" w:cs="Arial"/>
        </w:rPr>
        <w:t>En el marco de lo anterior, toda vez que existe</w:t>
      </w:r>
      <w:r w:rsidRPr="00733833">
        <w:rPr>
          <w:rFonts w:ascii="AvantGarde Bk BT" w:hAnsi="AvantGarde Bk BT" w:cs="Arial"/>
        </w:rPr>
        <w:t xml:space="preserve"> una disposición</w:t>
      </w:r>
      <w:r>
        <w:rPr>
          <w:rFonts w:ascii="AvantGarde Bk BT" w:hAnsi="AvantGarde Bk BT" w:cs="Arial"/>
        </w:rPr>
        <w:t xml:space="preserve"> normativa</w:t>
      </w:r>
      <w:r w:rsidRPr="00733833">
        <w:rPr>
          <w:rFonts w:ascii="AvantGarde Bk BT" w:hAnsi="AvantGarde Bk BT" w:cs="Arial"/>
        </w:rPr>
        <w:t xml:space="preserve"> que </w:t>
      </w:r>
      <w:r>
        <w:rPr>
          <w:rFonts w:ascii="AvantGarde Bk BT" w:hAnsi="AvantGarde Bk BT" w:cs="Arial"/>
        </w:rPr>
        <w:t>constriñe</w:t>
      </w:r>
      <w:r w:rsidRPr="00733833">
        <w:rPr>
          <w:rFonts w:ascii="AvantGarde Bk BT" w:hAnsi="AvantGarde Bk BT" w:cs="Arial"/>
        </w:rPr>
        <w:t xml:space="preserve"> a </w:t>
      </w:r>
      <w:r>
        <w:rPr>
          <w:rFonts w:ascii="AvantGarde Bk BT" w:hAnsi="AvantGarde Bk BT" w:cs="Arial"/>
        </w:rPr>
        <w:t>los sujetos obligados</w:t>
      </w:r>
      <w:r w:rsidR="009A096A">
        <w:rPr>
          <w:rFonts w:ascii="AvantGarde Bk BT" w:hAnsi="AvantGarde Bk BT" w:cs="Arial"/>
        </w:rPr>
        <w:t xml:space="preserve"> </w:t>
      </w:r>
      <w:r w:rsidRPr="00733833">
        <w:rPr>
          <w:rFonts w:ascii="AvantGarde Bk BT" w:hAnsi="AvantGarde Bk BT" w:cs="Arial"/>
        </w:rPr>
        <w:t xml:space="preserve">a publicar </w:t>
      </w:r>
      <w:r>
        <w:rPr>
          <w:rFonts w:ascii="AvantGarde Bk BT" w:hAnsi="AvantGarde Bk BT" w:cs="Arial"/>
        </w:rPr>
        <w:t xml:space="preserve">la información relativa </w:t>
      </w:r>
      <w:r w:rsidR="009A096A">
        <w:rPr>
          <w:rFonts w:ascii="AvantGarde Bk BT" w:hAnsi="AvantGarde Bk BT" w:cs="Arial"/>
        </w:rPr>
        <w:t xml:space="preserve">a la información de los programas de subsidios, estímulos y apoyos, en los que se deberá contener el padrón de beneficiarios, </w:t>
      </w:r>
      <w:r w:rsidRPr="00733833">
        <w:rPr>
          <w:rFonts w:ascii="AvantGarde Bk BT" w:hAnsi="AvantGarde Bk BT" w:cs="Arial"/>
        </w:rPr>
        <w:t xml:space="preserve">es que resultan </w:t>
      </w:r>
      <w:r>
        <w:rPr>
          <w:rFonts w:ascii="AvantGarde Bk BT" w:hAnsi="AvantGarde Bk BT" w:cs="Arial"/>
        </w:rPr>
        <w:t>contrarios a derecho los argumentos planteados por la autoridad</w:t>
      </w:r>
      <w:r w:rsidRPr="00733833">
        <w:rPr>
          <w:rFonts w:ascii="AvantGarde Bk BT" w:hAnsi="AvantGarde Bk BT" w:cs="Arial"/>
        </w:rPr>
        <w:t xml:space="preserve"> para clasificar</w:t>
      </w:r>
      <w:r>
        <w:rPr>
          <w:rFonts w:ascii="AvantGarde Bk BT" w:hAnsi="AvantGarde Bk BT" w:cs="Arial"/>
        </w:rPr>
        <w:t xml:space="preserve"> como reservada la información consistente </w:t>
      </w:r>
      <w:r w:rsidR="009A096A">
        <w:rPr>
          <w:rFonts w:ascii="AvantGarde Bk BT" w:hAnsi="AvantGarde Bk BT" w:cs="Arial"/>
        </w:rPr>
        <w:t xml:space="preserve">en la </w:t>
      </w:r>
      <w:r w:rsidR="00F4760A">
        <w:rPr>
          <w:rFonts w:ascii="AvantGarde Bk BT" w:hAnsi="AvantGarde Bk BT" w:cs="Arial"/>
        </w:rPr>
        <w:t>lista</w:t>
      </w:r>
      <w:r w:rsidR="009A096A">
        <w:rPr>
          <w:rFonts w:ascii="AvantGarde Bk BT" w:hAnsi="AvantGarde Bk BT" w:cs="Arial"/>
        </w:rPr>
        <w:t xml:space="preserve"> de beneficiarios de vivienda de todo el ejercicio </w:t>
      </w:r>
      <w:r w:rsidR="00F4760A">
        <w:rPr>
          <w:rFonts w:ascii="AvantGarde Bk BT" w:hAnsi="AvantGarde Bk BT" w:cs="Arial"/>
        </w:rPr>
        <w:t>2017 por inversión municipal, estatal o federal</w:t>
      </w:r>
      <w:r>
        <w:rPr>
          <w:rFonts w:ascii="AvantGarde Bk BT" w:hAnsi="AvantGarde Bk BT" w:cs="Arial"/>
        </w:rPr>
        <w:t xml:space="preserve">, </w:t>
      </w:r>
      <w:r w:rsidRPr="00733833">
        <w:rPr>
          <w:rFonts w:ascii="AvantGarde Bk BT" w:hAnsi="AvantGarde Bk BT" w:cs="Arial"/>
        </w:rPr>
        <w:t xml:space="preserve">ya que no es posible concebir la reserva de la información relativa a las obligaciones de transparencia, puesto que su finalidad es </w:t>
      </w:r>
      <w:r w:rsidRPr="00F4760A">
        <w:rPr>
          <w:rFonts w:ascii="AvantGarde Bk BT" w:hAnsi="AvantGarde Bk BT" w:cs="Arial"/>
          <w:u w:val="single"/>
        </w:rPr>
        <w:t>garantizar y maximizar la publicidad de la actividad de los sujetos obligados</w:t>
      </w:r>
      <w:r w:rsidRPr="00733833">
        <w:rPr>
          <w:rFonts w:ascii="AvantGarde Bk BT" w:hAnsi="AvantGarde Bk BT" w:cs="Arial"/>
        </w:rPr>
        <w:t xml:space="preserve">, aunado a que como </w:t>
      </w:r>
      <w:r>
        <w:rPr>
          <w:rFonts w:ascii="AvantGarde Bk BT" w:hAnsi="AvantGarde Bk BT" w:cs="Arial"/>
        </w:rPr>
        <w:t>ha quedado visto en la presente resolución,</w:t>
      </w:r>
      <w:r w:rsidRPr="00733833">
        <w:rPr>
          <w:rFonts w:ascii="AvantGarde Bk BT" w:hAnsi="AvantGarde Bk BT" w:cs="Arial"/>
        </w:rPr>
        <w:t xml:space="preserve"> </w:t>
      </w:r>
      <w:r>
        <w:rPr>
          <w:rFonts w:ascii="AvantGarde Bk BT" w:hAnsi="AvantGarde Bk BT" w:cs="Arial"/>
        </w:rPr>
        <w:t xml:space="preserve">si bien la normatividad de </w:t>
      </w:r>
      <w:r>
        <w:rPr>
          <w:rFonts w:ascii="AvantGarde Bk BT" w:hAnsi="AvantGarde Bk BT" w:cs="Arial"/>
        </w:rPr>
        <w:lastRenderedPageBreak/>
        <w:t xml:space="preserve">la materia, así como los ordenamientos jurídicos aplicables establecen como limitantes al derecho de acceso a la información pública el que dicha información constituya información reservada, no menos cierto es que cuando se trata de transparentar el ejercicio de la función pública, toda la información que los sujetos obligados generen, obtengan, adquieran, transformen o posean </w:t>
      </w:r>
      <w:r w:rsidRPr="00FE1BDF">
        <w:rPr>
          <w:rFonts w:ascii="AvantGarde Bk BT" w:hAnsi="AvantGarde Bk BT" w:cs="Arial"/>
          <w:u w:val="single"/>
        </w:rPr>
        <w:t>es pública, y accesible a cualquier persona</w:t>
      </w:r>
      <w:r>
        <w:rPr>
          <w:rFonts w:ascii="AvantGarde Bk BT" w:hAnsi="AvantGarde Bk BT" w:cs="Arial"/>
        </w:rPr>
        <w:t>, máxime que por disposición expresa de la Ley de la materia, la información requerida por el solicitante debe ponerse a disposición del público y mantener actualizada en medios electrónicos.</w:t>
      </w:r>
    </w:p>
    <w:p w:rsidR="007829AA" w:rsidRPr="00733833" w:rsidRDefault="007829AA" w:rsidP="007829AA">
      <w:pPr>
        <w:pStyle w:val="NormalWeb"/>
        <w:spacing w:line="360" w:lineRule="auto"/>
        <w:ind w:firstLine="680"/>
        <w:jc w:val="both"/>
        <w:rPr>
          <w:rFonts w:ascii="AvantGarde Bk BT" w:hAnsi="AvantGarde Bk BT" w:cs="Arial"/>
        </w:rPr>
      </w:pPr>
      <w:r>
        <w:rPr>
          <w:rFonts w:ascii="AvantGarde Bk BT" w:hAnsi="AvantGarde Bk BT" w:cs="Arial"/>
        </w:rPr>
        <w:t>C</w:t>
      </w:r>
      <w:r w:rsidRPr="00733833">
        <w:rPr>
          <w:rFonts w:ascii="AvantGarde Bk BT" w:hAnsi="AvantGarde Bk BT" w:cs="Arial"/>
        </w:rPr>
        <w:t>onsecuentemente, no es posible concebir la reserva de la información</w:t>
      </w:r>
      <w:r>
        <w:rPr>
          <w:rFonts w:ascii="AvantGarde Bk BT" w:hAnsi="AvantGarde Bk BT" w:cs="Arial"/>
        </w:rPr>
        <w:t xml:space="preserve"> antes descrita</w:t>
      </w:r>
      <w:r w:rsidRPr="00733833">
        <w:rPr>
          <w:rFonts w:ascii="AvantGarde Bk BT" w:hAnsi="AvantGarde Bk BT" w:cs="Arial"/>
        </w:rPr>
        <w:t xml:space="preserve">, ya que </w:t>
      </w:r>
      <w:r>
        <w:rPr>
          <w:rFonts w:ascii="AvantGarde Bk BT" w:hAnsi="AvantGarde Bk BT" w:cs="Arial"/>
        </w:rPr>
        <w:t xml:space="preserve">se contravendría lo previsto en </w:t>
      </w:r>
      <w:r w:rsidRPr="00733833">
        <w:rPr>
          <w:rFonts w:ascii="AvantGarde Bk BT" w:hAnsi="AvantGarde Bk BT" w:cs="Arial"/>
        </w:rPr>
        <w:t>el artículo 112 de la Ley General de la Materia</w:t>
      </w:r>
      <w:r>
        <w:rPr>
          <w:rFonts w:ascii="AvantGarde Bk BT" w:hAnsi="AvantGarde Bk BT" w:cs="Arial"/>
        </w:rPr>
        <w:t xml:space="preserve">, que se replica en el primer párrafo del artículo 126 de la Ley de Transparencia vigente en el Estado y </w:t>
      </w:r>
      <w:r w:rsidRPr="00733833">
        <w:rPr>
          <w:rFonts w:ascii="AvantGarde Bk BT" w:hAnsi="AvantGarde Bk BT" w:cs="Arial"/>
        </w:rPr>
        <w:t>que establece</w:t>
      </w:r>
      <w:r>
        <w:rPr>
          <w:rFonts w:ascii="AvantGarde Bk BT" w:hAnsi="AvantGarde Bk BT" w:cs="Arial"/>
        </w:rPr>
        <w:t>n</w:t>
      </w:r>
      <w:r w:rsidRPr="00733833">
        <w:rPr>
          <w:rFonts w:ascii="AvantGarde Bk BT" w:hAnsi="AvantGarde Bk BT" w:cs="Arial"/>
        </w:rPr>
        <w:t>:</w:t>
      </w:r>
    </w:p>
    <w:p w:rsidR="007829AA" w:rsidRDefault="007829AA" w:rsidP="007829AA">
      <w:pPr>
        <w:pStyle w:val="NormalWeb"/>
        <w:spacing w:line="360" w:lineRule="auto"/>
        <w:ind w:left="680"/>
        <w:jc w:val="both"/>
        <w:rPr>
          <w:rFonts w:ascii="AvantGarde Bk BT" w:hAnsi="AvantGarde Bk BT" w:cs="Arial"/>
        </w:rPr>
      </w:pPr>
      <w:r w:rsidRPr="00733833">
        <w:rPr>
          <w:rFonts w:ascii="AvantGarde Bk BT" w:hAnsi="AvantGarde Bk BT" w:cs="Arial"/>
        </w:rPr>
        <w:t>“</w:t>
      </w:r>
      <w:r w:rsidRPr="002141CF">
        <w:rPr>
          <w:rFonts w:ascii="AvantGarde Bk BT" w:hAnsi="AvantGarde Bk BT" w:cs="Arial"/>
          <w:b/>
          <w:i/>
          <w:sz w:val="22"/>
          <w:szCs w:val="22"/>
        </w:rPr>
        <w:t>ARTÍCULO 112.</w:t>
      </w:r>
      <w:r w:rsidRPr="002141CF">
        <w:rPr>
          <w:rFonts w:ascii="AvantGarde Bk BT" w:hAnsi="AvantGarde Bk BT" w:cs="Arial"/>
          <w:i/>
          <w:sz w:val="22"/>
          <w:szCs w:val="22"/>
        </w:rPr>
        <w:t xml:space="preserve"> La información contenida en las obligaciones de transparencia no podrá omitirse en las versiones públicas</w:t>
      </w:r>
      <w:r w:rsidRPr="00733833">
        <w:rPr>
          <w:rFonts w:ascii="AvantGarde Bk BT" w:hAnsi="AvantGarde Bk BT" w:cs="Arial"/>
        </w:rPr>
        <w:t>”.</w:t>
      </w:r>
    </w:p>
    <w:p w:rsidR="007829AA" w:rsidRPr="00733833" w:rsidRDefault="007829AA" w:rsidP="007829AA">
      <w:pPr>
        <w:pStyle w:val="NormalWeb"/>
        <w:spacing w:line="360" w:lineRule="auto"/>
        <w:ind w:left="680"/>
        <w:jc w:val="both"/>
        <w:rPr>
          <w:rFonts w:ascii="AvantGarde Bk BT" w:hAnsi="AvantGarde Bk BT" w:cs="Arial"/>
        </w:rPr>
      </w:pPr>
      <w:r>
        <w:rPr>
          <w:rFonts w:ascii="AvantGarde Bk BT" w:hAnsi="AvantGarde Bk BT" w:cs="Arial"/>
        </w:rPr>
        <w:t>“</w:t>
      </w:r>
      <w:r w:rsidRPr="00F44FD9">
        <w:rPr>
          <w:rFonts w:ascii="AvantGarde Bk BT" w:hAnsi="AvantGarde Bk BT" w:cs="Arial"/>
          <w:b/>
          <w:i/>
          <w:sz w:val="22"/>
          <w:szCs w:val="22"/>
        </w:rPr>
        <w:t>ARTÍCULO 126.</w:t>
      </w:r>
      <w:r w:rsidRPr="00F44FD9">
        <w:rPr>
          <w:rFonts w:ascii="AvantGarde Bk BT" w:hAnsi="AvantGarde Bk BT" w:cs="Arial"/>
          <w:i/>
          <w:sz w:val="22"/>
          <w:szCs w:val="22"/>
        </w:rPr>
        <w:t xml:space="preserve"> La información contenida en las obligaciones de transparencia no podrá omitirse en las versiones públicas</w:t>
      </w:r>
      <w:r>
        <w:rPr>
          <w:rFonts w:ascii="AvantGarde Bk BT" w:hAnsi="AvantGarde Bk BT" w:cs="Arial"/>
          <w:i/>
          <w:sz w:val="22"/>
          <w:szCs w:val="22"/>
        </w:rPr>
        <w:t>…</w:t>
      </w:r>
      <w:r>
        <w:rPr>
          <w:rFonts w:ascii="AvantGarde Bk BT" w:hAnsi="AvantGarde Bk BT" w:cs="Arial"/>
        </w:rPr>
        <w:t>”</w:t>
      </w:r>
    </w:p>
    <w:p w:rsidR="007829AA" w:rsidRDefault="007829AA" w:rsidP="00F5354E">
      <w:pPr>
        <w:pStyle w:val="NormalWeb"/>
        <w:spacing w:line="360" w:lineRule="auto"/>
        <w:jc w:val="both"/>
        <w:rPr>
          <w:rFonts w:ascii="AvantGarde Bk BT" w:hAnsi="AvantGarde Bk BT" w:cs="Arial"/>
        </w:rPr>
      </w:pPr>
      <w:r>
        <w:rPr>
          <w:rFonts w:ascii="AvantGarde Bk BT" w:hAnsi="AvantGarde Bk BT" w:cs="Arial"/>
        </w:rPr>
        <w:tab/>
        <w:t>De lo anteriormente expuesto</w:t>
      </w:r>
      <w:r w:rsidRPr="00733833">
        <w:rPr>
          <w:rFonts w:ascii="AvantGarde Bk BT" w:hAnsi="AvantGarde Bk BT" w:cs="Arial"/>
        </w:rPr>
        <w:t xml:space="preserve">, </w:t>
      </w:r>
      <w:r>
        <w:rPr>
          <w:rFonts w:ascii="AvantGarde Bk BT" w:hAnsi="AvantGarde Bk BT" w:cs="Arial"/>
        </w:rPr>
        <w:t xml:space="preserve">se colige que </w:t>
      </w:r>
      <w:r w:rsidRPr="00733833">
        <w:rPr>
          <w:rFonts w:ascii="AvantGarde Bk BT" w:hAnsi="AvantGarde Bk BT" w:cs="Arial"/>
        </w:rPr>
        <w:t xml:space="preserve">no es concebible que la información relativa a las obligaciones de transparencia </w:t>
      </w:r>
      <w:r>
        <w:rPr>
          <w:rFonts w:ascii="AvantGarde Bk BT" w:hAnsi="AvantGarde Bk BT" w:cs="Arial"/>
        </w:rPr>
        <w:t>sea sujeto</w:t>
      </w:r>
      <w:r w:rsidRPr="00733833">
        <w:rPr>
          <w:rFonts w:ascii="AvantGarde Bk BT" w:hAnsi="AvantGarde Bk BT" w:cs="Arial"/>
        </w:rPr>
        <w:t xml:space="preserve"> a versión publica, es decir, no puede ser testado u ocultado ya que </w:t>
      </w:r>
      <w:r>
        <w:rPr>
          <w:rFonts w:ascii="AvantGarde Bk BT" w:hAnsi="AvantGarde Bk BT" w:cs="Arial"/>
        </w:rPr>
        <w:t>contraviene e</w:t>
      </w:r>
      <w:r w:rsidRPr="00733833">
        <w:rPr>
          <w:rFonts w:ascii="AvantGarde Bk BT" w:hAnsi="AvantGarde Bk BT" w:cs="Arial"/>
        </w:rPr>
        <w:t xml:space="preserve">l objeto primordial de la ley, el cual es garantizar el principio de máxima publicidad y </w:t>
      </w:r>
      <w:r>
        <w:rPr>
          <w:rFonts w:ascii="AvantGarde Bk BT" w:hAnsi="AvantGarde Bk BT" w:cs="Arial"/>
        </w:rPr>
        <w:t>la rendición de cuentas.</w:t>
      </w:r>
    </w:p>
    <w:p w:rsidR="007829AA" w:rsidRDefault="007829AA" w:rsidP="007829AA">
      <w:pPr>
        <w:pStyle w:val="corte4fondo"/>
        <w:tabs>
          <w:tab w:val="left" w:pos="567"/>
        </w:tabs>
        <w:rPr>
          <w:rFonts w:ascii="AvantGarde Bk BT" w:hAnsi="AvantGarde Bk BT" w:cs="Arial"/>
          <w:sz w:val="24"/>
          <w:szCs w:val="24"/>
        </w:rPr>
      </w:pPr>
      <w:r>
        <w:rPr>
          <w:rFonts w:ascii="AvantGarde Bk BT" w:hAnsi="AvantGarde Bk BT" w:cs="Arial"/>
          <w:sz w:val="24"/>
          <w:szCs w:val="24"/>
        </w:rPr>
        <w:t>De las consideraciones planteadas, en la especie se tiene que:</w:t>
      </w:r>
    </w:p>
    <w:p w:rsidR="007829AA" w:rsidRDefault="007829AA" w:rsidP="007829AA">
      <w:pPr>
        <w:pStyle w:val="corte4fondo"/>
        <w:tabs>
          <w:tab w:val="left" w:pos="567"/>
        </w:tabs>
        <w:rPr>
          <w:rFonts w:ascii="AvantGarde Bk BT" w:hAnsi="AvantGarde Bk BT" w:cs="Arial"/>
          <w:sz w:val="24"/>
          <w:szCs w:val="24"/>
        </w:rPr>
      </w:pPr>
    </w:p>
    <w:p w:rsidR="007829AA" w:rsidRDefault="007829AA" w:rsidP="007829AA">
      <w:pPr>
        <w:pStyle w:val="corte4fondo"/>
        <w:tabs>
          <w:tab w:val="left" w:pos="567"/>
        </w:tabs>
        <w:ind w:left="680" w:firstLine="0"/>
        <w:rPr>
          <w:rFonts w:ascii="AvantGarde Bk BT" w:hAnsi="AvantGarde Bk BT" w:cs="Arial"/>
          <w:sz w:val="24"/>
          <w:szCs w:val="24"/>
        </w:rPr>
      </w:pPr>
      <w:r w:rsidRPr="009B786F">
        <w:rPr>
          <w:rFonts w:ascii="AvantGarde Bk BT" w:hAnsi="AvantGarde Bk BT" w:cs="Arial"/>
          <w:b/>
          <w:sz w:val="24"/>
          <w:szCs w:val="24"/>
        </w:rPr>
        <w:t>1.</w:t>
      </w:r>
      <w:r>
        <w:rPr>
          <w:rFonts w:ascii="AvantGarde Bk BT" w:hAnsi="AvantGarde Bk BT" w:cs="Arial"/>
          <w:sz w:val="24"/>
          <w:szCs w:val="24"/>
        </w:rPr>
        <w:t xml:space="preserve"> La información solicitada tiene una naturaleza pública, toda vez que se desprende de una obligación de transparencia relativa a la difusión de manera oficiosa y actualizada </w:t>
      </w:r>
      <w:r w:rsidR="00E84530" w:rsidRPr="00E84530">
        <w:rPr>
          <w:rFonts w:ascii="AvantGarde Bk BT" w:hAnsi="AvantGarde Bk BT" w:cs="Arial"/>
          <w:sz w:val="24"/>
          <w:szCs w:val="24"/>
        </w:rPr>
        <w:t>de los programas de subsidios, estímulos y apoyos, en los que se deberá contener el padrón de beneficiarios</w:t>
      </w:r>
      <w:r>
        <w:rPr>
          <w:rFonts w:ascii="AvantGarde Bk BT" w:hAnsi="AvantGarde Bk BT" w:cs="Arial"/>
          <w:sz w:val="24"/>
          <w:szCs w:val="24"/>
        </w:rPr>
        <w:t>.</w:t>
      </w:r>
    </w:p>
    <w:p w:rsidR="007829AA" w:rsidRDefault="007829AA" w:rsidP="007829AA">
      <w:pPr>
        <w:pStyle w:val="corte4fondo"/>
        <w:tabs>
          <w:tab w:val="left" w:pos="567"/>
        </w:tabs>
        <w:rPr>
          <w:rFonts w:ascii="AvantGarde Bk BT" w:hAnsi="AvantGarde Bk BT" w:cs="Arial"/>
          <w:sz w:val="24"/>
          <w:szCs w:val="24"/>
        </w:rPr>
      </w:pPr>
    </w:p>
    <w:p w:rsidR="007829AA" w:rsidRDefault="007829AA" w:rsidP="007829AA">
      <w:pPr>
        <w:pStyle w:val="corte4fondo"/>
        <w:tabs>
          <w:tab w:val="left" w:pos="567"/>
        </w:tabs>
        <w:ind w:left="680" w:firstLine="0"/>
        <w:rPr>
          <w:rFonts w:ascii="AvantGarde Bk BT" w:hAnsi="AvantGarde Bk BT" w:cs="Arial"/>
          <w:sz w:val="24"/>
          <w:szCs w:val="24"/>
        </w:rPr>
      </w:pPr>
      <w:r w:rsidRPr="009B786F">
        <w:rPr>
          <w:rFonts w:ascii="AvantGarde Bk BT" w:hAnsi="AvantGarde Bk BT" w:cs="Arial"/>
          <w:b/>
          <w:sz w:val="24"/>
          <w:szCs w:val="24"/>
        </w:rPr>
        <w:lastRenderedPageBreak/>
        <w:t>2.</w:t>
      </w:r>
      <w:r>
        <w:rPr>
          <w:rFonts w:ascii="AvantGarde Bk BT" w:hAnsi="AvantGarde Bk BT" w:cs="Arial"/>
          <w:sz w:val="24"/>
          <w:szCs w:val="24"/>
        </w:rPr>
        <w:t xml:space="preserve"> El sujeto obligado debe desclasifica</w:t>
      </w:r>
      <w:r w:rsidR="00E84530">
        <w:rPr>
          <w:rFonts w:ascii="AvantGarde Bk BT" w:hAnsi="AvantGarde Bk BT" w:cs="Arial"/>
          <w:sz w:val="24"/>
          <w:szCs w:val="24"/>
        </w:rPr>
        <w:t>r la información consistente en la l</w:t>
      </w:r>
      <w:r w:rsidR="00E84530" w:rsidRPr="00E84530">
        <w:rPr>
          <w:rFonts w:ascii="AvantGarde Bk BT" w:hAnsi="AvantGarde Bk BT" w:cs="Arial"/>
          <w:sz w:val="24"/>
          <w:szCs w:val="24"/>
        </w:rPr>
        <w:t xml:space="preserve">ista de beneficiarios de vivienda de todo el ejercicio 2017 por inversión municipal, estatal o federal </w:t>
      </w:r>
      <w:r>
        <w:rPr>
          <w:rFonts w:ascii="AvantGarde Bk BT" w:hAnsi="AvantGarde Bk BT" w:cs="Arial"/>
          <w:sz w:val="24"/>
          <w:szCs w:val="24"/>
        </w:rPr>
        <w:t>y entregada al particular de manera electrónica, puesto que fue en esta modalidad en la que el recurrente solicitó tener acceso.</w:t>
      </w:r>
    </w:p>
    <w:p w:rsidR="007829AA" w:rsidRDefault="007829AA" w:rsidP="007829AA">
      <w:pPr>
        <w:pStyle w:val="corte4fondo"/>
        <w:tabs>
          <w:tab w:val="left" w:pos="567"/>
        </w:tabs>
        <w:rPr>
          <w:rFonts w:ascii="AvantGarde Bk BT" w:hAnsi="AvantGarde Bk BT" w:cs="Arial"/>
          <w:sz w:val="24"/>
          <w:szCs w:val="24"/>
        </w:rPr>
      </w:pPr>
    </w:p>
    <w:p w:rsidR="007829AA" w:rsidRDefault="007829AA" w:rsidP="007829AA">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Pr="00E41B4A">
        <w:rPr>
          <w:rFonts w:ascii="AvantGarde Bk BT" w:hAnsi="AvantGarde Bk BT" w:cs="Arial"/>
          <w:b/>
          <w:sz w:val="24"/>
          <w:szCs w:val="24"/>
        </w:rPr>
        <w:t>.</w:t>
      </w:r>
      <w:r w:rsidR="00D5573A">
        <w:rPr>
          <w:rFonts w:ascii="AvantGarde Bk BT" w:hAnsi="AvantGarde Bk BT" w:cs="Arial"/>
          <w:b/>
          <w:sz w:val="24"/>
          <w:szCs w:val="24"/>
        </w:rPr>
        <w:t>1</w:t>
      </w:r>
      <w:r w:rsidRPr="00E41B4A">
        <w:rPr>
          <w:rFonts w:ascii="AvantGarde Bk BT" w:hAnsi="AvantGarde Bk BT" w:cs="Arial"/>
          <w:b/>
          <w:sz w:val="24"/>
          <w:szCs w:val="24"/>
        </w:rPr>
        <w:t>. Efectos de esta resolución.</w:t>
      </w:r>
    </w:p>
    <w:p w:rsidR="007829AA" w:rsidRPr="00237D8D" w:rsidRDefault="007829AA" w:rsidP="007829AA">
      <w:pPr>
        <w:pStyle w:val="corte4fondo"/>
        <w:tabs>
          <w:tab w:val="left" w:pos="567"/>
        </w:tabs>
        <w:rPr>
          <w:rFonts w:ascii="AvantGarde Bk BT" w:hAnsi="AvantGarde Bk BT" w:cs="Arial"/>
          <w:b/>
          <w:sz w:val="24"/>
          <w:szCs w:val="24"/>
        </w:rPr>
      </w:pPr>
    </w:p>
    <w:p w:rsidR="007829AA" w:rsidRDefault="007829AA" w:rsidP="007829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las consideraciones expuestas, esta Comisión Estatal de Garantía de Acceso a la Información Pública de conformidad con el artículo </w:t>
      </w:r>
      <w:r>
        <w:rPr>
          <w:rFonts w:ascii="AvantGarde Bk BT" w:hAnsi="AvantGarde Bk BT" w:cs="Arial"/>
          <w:sz w:val="24"/>
          <w:szCs w:val="24"/>
        </w:rPr>
        <w:t>175 fracción III</w:t>
      </w:r>
      <w:r w:rsidRPr="00E41B4A">
        <w:rPr>
          <w:rFonts w:ascii="AvantGarde Bk BT" w:hAnsi="AvantGarde Bk BT" w:cs="Arial"/>
          <w:sz w:val="24"/>
          <w:szCs w:val="24"/>
        </w:rPr>
        <w:t xml:space="preserve"> de la Ley de Transparencia y Acceso a la Información Pública del Estado </w:t>
      </w:r>
      <w:r>
        <w:rPr>
          <w:rFonts w:ascii="AvantGarde Bk BT" w:hAnsi="AvantGarde Bk BT" w:cs="Arial"/>
          <w:b/>
          <w:sz w:val="24"/>
          <w:szCs w:val="24"/>
        </w:rPr>
        <w:t xml:space="preserve">REVOCA </w:t>
      </w:r>
      <w:r w:rsidRPr="00056808">
        <w:rPr>
          <w:rFonts w:ascii="AvantGarde Bk BT" w:hAnsi="AvantGarde Bk BT" w:cs="Arial"/>
          <w:sz w:val="24"/>
          <w:szCs w:val="24"/>
        </w:rPr>
        <w:t>la respuesta otorgada por el ente obligado</w:t>
      </w:r>
      <w:r w:rsidRPr="00E41B4A">
        <w:rPr>
          <w:rFonts w:ascii="AvantGarde Bk BT" w:hAnsi="AvantGarde Bk BT" w:cs="Arial"/>
          <w:sz w:val="24"/>
          <w:szCs w:val="24"/>
        </w:rPr>
        <w:t xml:space="preserve"> </w:t>
      </w:r>
      <w:r>
        <w:rPr>
          <w:rFonts w:ascii="AvantGarde Bk BT" w:hAnsi="AvantGarde Bk BT" w:cs="Arial"/>
          <w:sz w:val="24"/>
          <w:szCs w:val="24"/>
        </w:rPr>
        <w:t xml:space="preserve">y lo conmina para que: </w:t>
      </w:r>
    </w:p>
    <w:p w:rsidR="007829AA" w:rsidRDefault="007829AA" w:rsidP="007829AA">
      <w:pPr>
        <w:pStyle w:val="corte4fondo"/>
        <w:tabs>
          <w:tab w:val="left" w:pos="567"/>
        </w:tabs>
        <w:rPr>
          <w:rFonts w:ascii="AvantGarde Bk BT" w:hAnsi="AvantGarde Bk BT" w:cs="Arial"/>
          <w:sz w:val="24"/>
          <w:szCs w:val="24"/>
        </w:rPr>
      </w:pPr>
    </w:p>
    <w:p w:rsidR="007829AA" w:rsidRDefault="00D5573A" w:rsidP="007829AA">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6.1.2.</w:t>
      </w:r>
      <w:r w:rsidR="007829AA">
        <w:rPr>
          <w:rFonts w:ascii="AvantGarde Bk BT" w:hAnsi="AvantGarde Bk BT" w:cs="Arial"/>
          <w:sz w:val="24"/>
          <w:szCs w:val="24"/>
        </w:rPr>
        <w:t xml:space="preserve"> Desclasifique la información peticionada, consistente en </w:t>
      </w:r>
      <w:r>
        <w:rPr>
          <w:rFonts w:ascii="AvantGarde Bk BT" w:hAnsi="AvantGarde Bk BT" w:cs="Arial"/>
          <w:sz w:val="24"/>
          <w:szCs w:val="24"/>
        </w:rPr>
        <w:t>“</w:t>
      </w:r>
      <w:r w:rsidRPr="00D5573A">
        <w:rPr>
          <w:rFonts w:ascii="AvantGarde Bk BT" w:hAnsi="AvantGarde Bk BT" w:cs="Arial"/>
          <w:sz w:val="24"/>
          <w:szCs w:val="24"/>
        </w:rPr>
        <w:t>Lista de beneficiarios de vivienda de todo el ejercicio 2017 por inversión municipal, estatal o federal</w:t>
      </w:r>
      <w:r>
        <w:rPr>
          <w:rFonts w:ascii="AvantGarde Bk BT" w:hAnsi="AvantGarde Bk BT" w:cs="Arial"/>
          <w:sz w:val="24"/>
          <w:szCs w:val="24"/>
        </w:rPr>
        <w:t xml:space="preserve">”, </w:t>
      </w:r>
      <w:r w:rsidR="007829AA">
        <w:rPr>
          <w:rFonts w:ascii="AvantGarde Bk BT" w:hAnsi="AvantGarde Bk BT" w:cs="Arial"/>
          <w:sz w:val="24"/>
          <w:szCs w:val="24"/>
        </w:rPr>
        <w:t>y la entregue al particular de manera electrónica.</w:t>
      </w:r>
    </w:p>
    <w:p w:rsidR="00542BD8" w:rsidRDefault="00542BD8" w:rsidP="00FF12A7">
      <w:pPr>
        <w:pStyle w:val="corte4fondo"/>
        <w:tabs>
          <w:tab w:val="left" w:pos="567"/>
        </w:tabs>
        <w:ind w:firstLine="0"/>
        <w:rPr>
          <w:rFonts w:ascii="AvantGarde Bk BT" w:hAnsi="AvantGarde Bk BT" w:cs="Arial"/>
          <w:color w:val="000000" w:themeColor="text1"/>
          <w:sz w:val="24"/>
          <w:szCs w:val="24"/>
        </w:rPr>
      </w:pPr>
    </w:p>
    <w:p w:rsidR="00D5573A" w:rsidRPr="00A5708B" w:rsidRDefault="00D5573A" w:rsidP="00D5573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Pr="00A5708B">
        <w:rPr>
          <w:rFonts w:ascii="AvantGarde Bk BT" w:hAnsi="AvantGarde Bk BT" w:cs="Arial"/>
          <w:b/>
          <w:color w:val="000000" w:themeColor="text1"/>
          <w:sz w:val="24"/>
          <w:szCs w:val="24"/>
        </w:rPr>
        <w:t xml:space="preserve">. Plazo para el cumplimento de esta resolución e informe sobre el cumplimento a la misma. </w:t>
      </w:r>
    </w:p>
    <w:p w:rsidR="00D5573A" w:rsidRPr="00A5708B" w:rsidRDefault="00D5573A" w:rsidP="00D5573A">
      <w:pPr>
        <w:pStyle w:val="corte4fondo"/>
        <w:tabs>
          <w:tab w:val="left" w:pos="567"/>
        </w:tabs>
        <w:rPr>
          <w:rFonts w:ascii="AvantGarde Bk BT" w:hAnsi="AvantGarde Bk BT" w:cs="Arial"/>
          <w:b/>
          <w:color w:val="000000" w:themeColor="text1"/>
          <w:sz w:val="24"/>
          <w:szCs w:val="24"/>
        </w:rPr>
      </w:pPr>
    </w:p>
    <w:p w:rsidR="00D5573A" w:rsidRPr="00A5708B" w:rsidRDefault="00D5573A" w:rsidP="00D5573A">
      <w:pPr>
        <w:pStyle w:val="corte4fondo"/>
        <w:tabs>
          <w:tab w:val="left" w:pos="567"/>
        </w:tabs>
        <w:rPr>
          <w:rFonts w:ascii="AvantGarde Bk BT" w:hAnsi="AvantGarde Bk BT" w:cs="Arial"/>
          <w:color w:val="000000" w:themeColor="text1"/>
          <w:sz w:val="24"/>
          <w:szCs w:val="24"/>
        </w:rPr>
      </w:pPr>
      <w:r w:rsidRPr="00A5708B">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Pr>
          <w:rFonts w:ascii="AvantGarde Bk BT" w:hAnsi="AvantGarde Bk BT" w:cs="Arial"/>
          <w:color w:val="000000" w:themeColor="text1"/>
          <w:sz w:val="24"/>
          <w:szCs w:val="24"/>
        </w:rPr>
        <w:t>10 diez</w:t>
      </w:r>
      <w:r w:rsidRPr="00A5708B">
        <w:rPr>
          <w:rFonts w:ascii="AvantGarde Bk BT" w:hAnsi="AvantGarde Bk BT" w:cs="Arial"/>
          <w:color w:val="000000" w:themeColor="text1"/>
          <w:sz w:val="24"/>
          <w:szCs w:val="24"/>
        </w:rPr>
        <w:t xml:space="preserve">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w:t>
      </w:r>
      <w:r>
        <w:rPr>
          <w:rFonts w:ascii="AvantGarde Bk BT" w:hAnsi="AvantGarde Bk BT" w:cs="Arial"/>
          <w:color w:val="000000" w:themeColor="text1"/>
          <w:sz w:val="24"/>
          <w:szCs w:val="24"/>
        </w:rPr>
        <w:t>e exceder de tres días hábiles</w:t>
      </w:r>
      <w:r w:rsidRPr="00A5708B">
        <w:rPr>
          <w:rFonts w:ascii="AvantGarde Bk BT" w:hAnsi="AvantGarde Bk BT" w:cs="Arial"/>
          <w:color w:val="000000" w:themeColor="text1"/>
          <w:sz w:val="24"/>
          <w:szCs w:val="24"/>
        </w:rPr>
        <w:t>, en donde justificará con los documentos necesarios el cumplimento a lo aquí ordenado.</w:t>
      </w:r>
    </w:p>
    <w:p w:rsidR="00D5573A" w:rsidRPr="00B74241" w:rsidRDefault="00D5573A" w:rsidP="00D5573A">
      <w:pPr>
        <w:pStyle w:val="corte4fondo"/>
        <w:tabs>
          <w:tab w:val="left" w:pos="567"/>
        </w:tabs>
        <w:rPr>
          <w:rFonts w:ascii="AvantGarde Bk BT" w:hAnsi="AvantGarde Bk BT" w:cs="Arial"/>
          <w:color w:val="000000" w:themeColor="text1"/>
          <w:sz w:val="24"/>
          <w:szCs w:val="24"/>
        </w:rPr>
      </w:pPr>
    </w:p>
    <w:p w:rsidR="00D5573A" w:rsidRPr="007C5605" w:rsidRDefault="00D5573A" w:rsidP="00D5573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7C5605">
        <w:rPr>
          <w:rFonts w:ascii="AvantGarde Bk BT" w:hAnsi="AvantGarde Bk BT" w:cs="Arial"/>
          <w:b/>
          <w:color w:val="000000" w:themeColor="text1"/>
          <w:sz w:val="24"/>
          <w:szCs w:val="24"/>
        </w:rPr>
        <w:t>. Medida de apremio en caso de incumplimiento a la resolución.</w:t>
      </w:r>
    </w:p>
    <w:p w:rsidR="00D5573A" w:rsidRPr="007C5605" w:rsidRDefault="00D5573A" w:rsidP="00D5573A">
      <w:pPr>
        <w:pStyle w:val="corte4fondo"/>
        <w:tabs>
          <w:tab w:val="left" w:pos="567"/>
        </w:tabs>
        <w:rPr>
          <w:rFonts w:ascii="AvantGarde Bk BT" w:hAnsi="AvantGarde Bk BT" w:cs="Arial"/>
          <w:color w:val="000000" w:themeColor="text1"/>
          <w:sz w:val="24"/>
          <w:szCs w:val="24"/>
        </w:rPr>
      </w:pPr>
    </w:p>
    <w:p w:rsidR="00D5573A" w:rsidRPr="007C5605" w:rsidRDefault="00D5573A" w:rsidP="00D5573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n el artículo 175, fracción II</w:t>
      </w:r>
      <w:r w:rsidR="00D5573A">
        <w:rPr>
          <w:rFonts w:ascii="AvantGarde Bk BT" w:hAnsi="AvantGarde Bk BT" w:cs="Arial"/>
          <w:color w:val="000000" w:themeColor="text1"/>
          <w:sz w:val="24"/>
          <w:szCs w:val="24"/>
        </w:rPr>
        <w:t>I</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de la Ley de Transparencia y Acceso a la Información Pública del Estado, </w:t>
      </w:r>
      <w:r w:rsidR="00D5573A">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0776A8">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D5573A">
        <w:rPr>
          <w:rFonts w:ascii="AvantGarde Bk BT" w:hAnsi="AvantGarde Bk BT"/>
          <w:color w:val="000000" w:themeColor="text1"/>
          <w:sz w:val="24"/>
          <w:szCs w:val="24"/>
        </w:rPr>
        <w:t>26 veintiséis</w:t>
      </w:r>
      <w:r w:rsidR="005D067A">
        <w:rPr>
          <w:rFonts w:ascii="AvantGarde Bk BT" w:hAnsi="AvantGarde Bk BT"/>
          <w:color w:val="000000" w:themeColor="text1"/>
          <w:sz w:val="24"/>
          <w:szCs w:val="24"/>
        </w:rPr>
        <w:t xml:space="preserve"> de junio</w:t>
      </w:r>
      <w:r w:rsidR="00963782">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5573A" w:rsidRDefault="00D5573A" w:rsidP="00542BD8">
      <w:pPr>
        <w:pStyle w:val="corte4fondo"/>
        <w:tabs>
          <w:tab w:val="left" w:pos="567"/>
        </w:tabs>
        <w:rPr>
          <w:rFonts w:ascii="AvantGarde Bk BT" w:hAnsi="AvantGarde Bk BT"/>
          <w:color w:val="000000" w:themeColor="text1"/>
          <w:sz w:val="24"/>
          <w:szCs w:val="24"/>
        </w:rPr>
      </w:pPr>
    </w:p>
    <w:p w:rsidR="00D5573A" w:rsidRDefault="00D5573A" w:rsidP="00542BD8">
      <w:pPr>
        <w:pStyle w:val="corte4fondo"/>
        <w:tabs>
          <w:tab w:val="left" w:pos="567"/>
        </w:tabs>
        <w:rPr>
          <w:rFonts w:ascii="AvantGarde Bk BT" w:hAnsi="AvantGarde Bk BT"/>
          <w:color w:val="000000" w:themeColor="text1"/>
          <w:sz w:val="24"/>
          <w:szCs w:val="24"/>
        </w:rPr>
      </w:pPr>
    </w:p>
    <w:p w:rsidR="00D5573A" w:rsidRDefault="00D5573A" w:rsidP="00542BD8">
      <w:pPr>
        <w:pStyle w:val="corte4fondo"/>
        <w:tabs>
          <w:tab w:val="left" w:pos="567"/>
        </w:tabs>
        <w:rPr>
          <w:rFonts w:ascii="AvantGarde Bk BT" w:hAnsi="AvantGarde Bk BT"/>
          <w:color w:val="000000" w:themeColor="text1"/>
          <w:sz w:val="24"/>
          <w:szCs w:val="24"/>
        </w:rPr>
      </w:pPr>
    </w:p>
    <w:p w:rsidR="00D5573A" w:rsidRDefault="00D5573A" w:rsidP="00542BD8">
      <w:pPr>
        <w:pStyle w:val="corte4fondo"/>
        <w:tabs>
          <w:tab w:val="left" w:pos="567"/>
        </w:tabs>
        <w:rPr>
          <w:rFonts w:ascii="AvantGarde Bk BT" w:hAnsi="AvantGarde Bk BT"/>
          <w:color w:val="000000" w:themeColor="text1"/>
          <w:sz w:val="24"/>
          <w:szCs w:val="24"/>
        </w:rPr>
      </w:pPr>
    </w:p>
    <w:p w:rsidR="00344A6F" w:rsidRDefault="00344A6F" w:rsidP="0054721C">
      <w:pPr>
        <w:pStyle w:val="corte4fondo"/>
        <w:tabs>
          <w:tab w:val="left" w:pos="567"/>
        </w:tabs>
        <w:ind w:firstLine="0"/>
        <w:rPr>
          <w:rFonts w:ascii="AvantGarde Bk BT" w:hAnsi="AvantGarde Bk BT" w:cs="Arial"/>
          <w:b/>
          <w:color w:val="000000" w:themeColor="text1"/>
          <w:sz w:val="24"/>
          <w:szCs w:val="24"/>
        </w:rPr>
      </w:pPr>
    </w:p>
    <w:p w:rsidR="009E4194" w:rsidRPr="0054721C" w:rsidRDefault="003F1C43" w:rsidP="00FA2C72">
      <w:pPr>
        <w:pStyle w:val="NormalWeb"/>
        <w:rPr>
          <w:rFonts w:ascii="AvantGarde Bk BT" w:hAnsi="AvantGarde Bk BT" w:cs="Arial"/>
          <w:b/>
          <w:color w:val="000000" w:themeColor="text1"/>
          <w:lang w:val="es-MX"/>
        </w:rPr>
      </w:pPr>
      <w:r w:rsidRPr="0054721C">
        <w:rPr>
          <w:rFonts w:ascii="AvantGarde Bk BT" w:hAnsi="AvantGarde Bk BT"/>
          <w:color w:val="000000" w:themeColor="text1"/>
          <w:lang w:val="es-MX" w:eastAsia="es-MX"/>
        </w:rPr>
        <w:lastRenderedPageBreak/>
        <w:t xml:space="preserve">          </w:t>
      </w:r>
      <w:r w:rsidR="009E4194" w:rsidRPr="0054721C">
        <w:rPr>
          <w:rFonts w:ascii="AvantGarde Bk BT" w:hAnsi="AvantGarde Bk BT"/>
          <w:color w:val="000000" w:themeColor="text1"/>
          <w:lang w:val="es-MX" w:eastAsia="es-MX"/>
        </w:rPr>
        <w:t xml:space="preserve">  </w:t>
      </w:r>
      <w:r w:rsidR="009E4194" w:rsidRPr="0054721C">
        <w:rPr>
          <w:rFonts w:ascii="AvantGarde Bk BT" w:hAnsi="AvantGarde Bk BT" w:cs="Arial"/>
          <w:b/>
          <w:color w:val="000000" w:themeColor="text1"/>
          <w:lang w:val="es-MX"/>
        </w:rPr>
        <w:t>COMISIONADO PRESIDENTE                                       COMISIONADA</w:t>
      </w:r>
    </w:p>
    <w:p w:rsidR="009E4194" w:rsidRPr="0054721C" w:rsidRDefault="009E4194" w:rsidP="009E4194">
      <w:pPr>
        <w:pStyle w:val="NormalWeb"/>
        <w:jc w:val="both"/>
        <w:rPr>
          <w:rFonts w:ascii="AvantGarde Bk BT" w:hAnsi="AvantGarde Bk BT" w:cs="Arial"/>
          <w:b/>
          <w:color w:val="000000" w:themeColor="text1"/>
          <w:lang w:val="es-MX"/>
        </w:rPr>
      </w:pPr>
    </w:p>
    <w:p w:rsidR="009E4194" w:rsidRPr="0054721C" w:rsidRDefault="009E4194" w:rsidP="0054721C">
      <w:pPr>
        <w:pStyle w:val="NormalWeb"/>
        <w:jc w:val="center"/>
        <w:rPr>
          <w:rFonts w:ascii="AvantGarde Bk BT" w:hAnsi="AvantGarde Bk BT" w:cs="Arial"/>
          <w:b/>
          <w:color w:val="000000" w:themeColor="text1"/>
          <w:lang w:val="es-MX"/>
        </w:rPr>
      </w:pPr>
      <w:r w:rsidRPr="0054721C">
        <w:rPr>
          <w:rFonts w:ascii="AvantGarde Bk BT" w:hAnsi="AvantGarde Bk BT" w:cs="Arial"/>
          <w:b/>
          <w:color w:val="000000" w:themeColor="text1"/>
          <w:lang w:val="es-MX"/>
        </w:rPr>
        <w:t xml:space="preserve">      MTRO. ALEJANDRO LAFUENTE TORRES.</w:t>
      </w:r>
      <w:r w:rsidRPr="0054721C">
        <w:rPr>
          <w:rFonts w:ascii="AvantGarde Bk BT" w:hAnsi="AvantGarde Bk BT" w:cs="Arial"/>
          <w:b/>
          <w:color w:val="000000" w:themeColor="text1"/>
          <w:lang w:val="es-MX"/>
        </w:rPr>
        <w:tab/>
        <w:t xml:space="preserve">     </w:t>
      </w:r>
      <w:r w:rsidR="005F55F0" w:rsidRPr="0054721C">
        <w:rPr>
          <w:rFonts w:ascii="AvantGarde Bk BT" w:hAnsi="AvantGarde Bk BT" w:cs="Arial"/>
          <w:b/>
          <w:color w:val="000000" w:themeColor="text1"/>
          <w:lang w:val="es-MX"/>
        </w:rPr>
        <w:t>LIC. PAULINA SÁNCHEZ PÉREZ DEL POZO</w:t>
      </w:r>
      <w:r w:rsidRPr="0054721C">
        <w:rPr>
          <w:rFonts w:ascii="AvantGarde Bk BT" w:hAnsi="AvantGarde Bk BT" w:cs="Arial"/>
          <w:b/>
          <w:color w:val="000000" w:themeColor="text1"/>
          <w:lang w:val="es-MX"/>
        </w:rPr>
        <w:t>.</w:t>
      </w:r>
    </w:p>
    <w:p w:rsidR="009E4194" w:rsidRPr="0054721C" w:rsidRDefault="009E4194" w:rsidP="009E4194">
      <w:pPr>
        <w:pStyle w:val="NormalWeb"/>
        <w:jc w:val="center"/>
        <w:rPr>
          <w:rFonts w:ascii="AvantGarde Bk BT" w:hAnsi="AvantGarde Bk BT" w:cs="Arial"/>
          <w:b/>
          <w:color w:val="000000" w:themeColor="text1"/>
          <w:lang w:val="es-MX"/>
        </w:rPr>
      </w:pPr>
      <w:r w:rsidRPr="0054721C">
        <w:rPr>
          <w:rFonts w:ascii="AvantGarde Bk BT" w:hAnsi="AvantGarde Bk BT" w:cs="Arial"/>
          <w:b/>
          <w:color w:val="000000" w:themeColor="text1"/>
          <w:lang w:val="es-MX"/>
        </w:rPr>
        <w:t xml:space="preserve">    COMISIONADA                                          </w:t>
      </w:r>
      <w:r w:rsidR="0054721C">
        <w:rPr>
          <w:rFonts w:ascii="AvantGarde Bk BT" w:hAnsi="AvantGarde Bk BT" w:cs="Arial"/>
          <w:b/>
          <w:color w:val="000000" w:themeColor="text1"/>
          <w:lang w:val="es-MX"/>
        </w:rPr>
        <w:t xml:space="preserve"> </w:t>
      </w:r>
      <w:r w:rsidRPr="0054721C">
        <w:rPr>
          <w:rFonts w:ascii="AvantGarde Bk BT" w:hAnsi="AvantGarde Bk BT" w:cs="Arial"/>
          <w:b/>
          <w:color w:val="000000" w:themeColor="text1"/>
          <w:lang w:val="es-MX"/>
        </w:rPr>
        <w:t xml:space="preserve"> SECRETARIA DE PLENO</w:t>
      </w:r>
    </w:p>
    <w:p w:rsidR="009E4194" w:rsidRPr="0054721C" w:rsidRDefault="009E4194" w:rsidP="009E4194">
      <w:pPr>
        <w:pStyle w:val="NormalWeb"/>
        <w:rPr>
          <w:rFonts w:ascii="AvantGarde Bk BT" w:hAnsi="AvantGarde Bk BT" w:cs="Arial"/>
          <w:b/>
          <w:color w:val="000000" w:themeColor="text1"/>
          <w:lang w:val="es-MX"/>
        </w:rPr>
      </w:pPr>
    </w:p>
    <w:p w:rsidR="009E4194" w:rsidRPr="0054721C" w:rsidRDefault="009E4194" w:rsidP="009E4194">
      <w:pPr>
        <w:pStyle w:val="NormalWeb"/>
        <w:jc w:val="center"/>
        <w:rPr>
          <w:rFonts w:ascii="AvantGarde Bk BT" w:hAnsi="AvantGarde Bk BT" w:cs="Arial"/>
          <w:color w:val="000000" w:themeColor="text1"/>
          <w:lang w:val="es-MX"/>
        </w:rPr>
      </w:pPr>
      <w:r w:rsidRPr="0054721C">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61D61"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LAS PRESENTES FIRMAS PERTENECEN A LA RESOLUCIÓN DEL RECURSO DE REVISIÓN 253-2018-1 INTERPUESTO EN CONTRA DEL H. AYUNTAMIENTO DE AQUISMÓN Y QUE SE APROBÓ EN LA SESIÓN EXTRAORDINARIA DEL 26 VEINTISÉIS DE JUNIO DE 2018 DOS MIL DIECIOCHO.</w:t>
      </w:r>
      <w:bookmarkStart w:id="0" w:name="_GoBack"/>
      <w:bookmarkEnd w:id="0"/>
    </w:p>
    <w:sectPr w:rsidR="005873DB" w:rsidRPr="004C15C0" w:rsidSect="00EC45B0">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7B4" w:rsidRDefault="007B07B4" w:rsidP="003864ED">
      <w:pPr>
        <w:spacing w:after="0" w:line="240" w:lineRule="auto"/>
      </w:pPr>
      <w:r>
        <w:separator/>
      </w:r>
    </w:p>
  </w:endnote>
  <w:endnote w:type="continuationSeparator" w:id="0">
    <w:p w:rsidR="007B07B4" w:rsidRDefault="007B07B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7B4" w:rsidRDefault="007B07B4" w:rsidP="003864ED">
      <w:pPr>
        <w:spacing w:after="0" w:line="240" w:lineRule="auto"/>
      </w:pPr>
      <w:r>
        <w:separator/>
      </w:r>
    </w:p>
  </w:footnote>
  <w:footnote w:type="continuationSeparator" w:id="0">
    <w:p w:rsidR="007B07B4" w:rsidRDefault="007B07B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C013CB" w:rsidRPr="00C013CB">
          <w:rPr>
            <w:noProof/>
            <w:lang w:val="es-ES"/>
          </w:rPr>
          <w:t>7</w:t>
        </w:r>
        <w:r>
          <w:fldChar w:fldCharType="end"/>
        </w:r>
        <w:r>
          <w:t xml:space="preserve">                                  </w:t>
        </w:r>
      </w:p>
      <w:p w:rsidR="00A66405" w:rsidRDefault="00A66405" w:rsidP="007E5F3A">
        <w:pPr>
          <w:pStyle w:val="Encabezado"/>
          <w:jc w:val="right"/>
        </w:pPr>
        <w:r>
          <w:t xml:space="preserve">RECURSO DE REVISIÓN </w:t>
        </w:r>
        <w:r w:rsidR="000C750D">
          <w:t>25</w:t>
        </w:r>
        <w:r w:rsidR="002D2C16">
          <w:t>3</w:t>
        </w:r>
        <w:r w:rsidR="004D080B">
          <w:t>/</w:t>
        </w:r>
        <w:r>
          <w:t>2018-1</w:t>
        </w:r>
        <w:r w:rsidR="000C750D">
          <w:t xml:space="preserve"> 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4D3C"/>
    <w:rsid w:val="000066AD"/>
    <w:rsid w:val="00011D20"/>
    <w:rsid w:val="00015009"/>
    <w:rsid w:val="00015870"/>
    <w:rsid w:val="00015A95"/>
    <w:rsid w:val="00017BB1"/>
    <w:rsid w:val="00022854"/>
    <w:rsid w:val="00023148"/>
    <w:rsid w:val="00023DDC"/>
    <w:rsid w:val="000300B1"/>
    <w:rsid w:val="00030726"/>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03A"/>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18BC"/>
    <w:rsid w:val="000C2726"/>
    <w:rsid w:val="000C5A0A"/>
    <w:rsid w:val="000C651F"/>
    <w:rsid w:val="000C750D"/>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D16"/>
    <w:rsid w:val="00102E9E"/>
    <w:rsid w:val="0010335D"/>
    <w:rsid w:val="00106B48"/>
    <w:rsid w:val="00106E39"/>
    <w:rsid w:val="00107681"/>
    <w:rsid w:val="001124A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9667F"/>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46"/>
    <w:rsid w:val="0022109A"/>
    <w:rsid w:val="00221BDB"/>
    <w:rsid w:val="00222213"/>
    <w:rsid w:val="00223C34"/>
    <w:rsid w:val="00225E11"/>
    <w:rsid w:val="00226C49"/>
    <w:rsid w:val="00230AA8"/>
    <w:rsid w:val="00230D08"/>
    <w:rsid w:val="00233938"/>
    <w:rsid w:val="00233ED1"/>
    <w:rsid w:val="00234ADD"/>
    <w:rsid w:val="002350B9"/>
    <w:rsid w:val="00241713"/>
    <w:rsid w:val="0024465B"/>
    <w:rsid w:val="00245AD7"/>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783A"/>
    <w:rsid w:val="002B06B1"/>
    <w:rsid w:val="002B0B52"/>
    <w:rsid w:val="002B236F"/>
    <w:rsid w:val="002B28EF"/>
    <w:rsid w:val="002B48D1"/>
    <w:rsid w:val="002B4BF2"/>
    <w:rsid w:val="002B4DF7"/>
    <w:rsid w:val="002B6956"/>
    <w:rsid w:val="002C2098"/>
    <w:rsid w:val="002C2C27"/>
    <w:rsid w:val="002C2E8E"/>
    <w:rsid w:val="002C3608"/>
    <w:rsid w:val="002C56A8"/>
    <w:rsid w:val="002C7F46"/>
    <w:rsid w:val="002C7FD6"/>
    <w:rsid w:val="002D098C"/>
    <w:rsid w:val="002D22E8"/>
    <w:rsid w:val="002D27A2"/>
    <w:rsid w:val="002D2C16"/>
    <w:rsid w:val="002D2D9A"/>
    <w:rsid w:val="002D5CF9"/>
    <w:rsid w:val="002D68E3"/>
    <w:rsid w:val="002E0CE2"/>
    <w:rsid w:val="002E2073"/>
    <w:rsid w:val="002E39ED"/>
    <w:rsid w:val="002E3E6F"/>
    <w:rsid w:val="002E4982"/>
    <w:rsid w:val="002E4E1A"/>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1E99"/>
    <w:rsid w:val="00344A6F"/>
    <w:rsid w:val="00344D10"/>
    <w:rsid w:val="0034574F"/>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B80"/>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998"/>
    <w:rsid w:val="003D7603"/>
    <w:rsid w:val="003D770B"/>
    <w:rsid w:val="003D7984"/>
    <w:rsid w:val="003E0B92"/>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0A5"/>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684"/>
    <w:rsid w:val="00435DE5"/>
    <w:rsid w:val="00435EE5"/>
    <w:rsid w:val="0043776E"/>
    <w:rsid w:val="004407B8"/>
    <w:rsid w:val="00440FE4"/>
    <w:rsid w:val="00442C82"/>
    <w:rsid w:val="00443100"/>
    <w:rsid w:val="00443DED"/>
    <w:rsid w:val="004475C3"/>
    <w:rsid w:val="00451541"/>
    <w:rsid w:val="00451CBA"/>
    <w:rsid w:val="0045467A"/>
    <w:rsid w:val="00454ABA"/>
    <w:rsid w:val="00454FA4"/>
    <w:rsid w:val="0045652E"/>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01FA"/>
    <w:rsid w:val="004F108B"/>
    <w:rsid w:val="004F279A"/>
    <w:rsid w:val="004F35CA"/>
    <w:rsid w:val="004F6065"/>
    <w:rsid w:val="004F6314"/>
    <w:rsid w:val="004F6F21"/>
    <w:rsid w:val="0050032E"/>
    <w:rsid w:val="00501A84"/>
    <w:rsid w:val="00501BDE"/>
    <w:rsid w:val="00501DB7"/>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21C"/>
    <w:rsid w:val="005473AB"/>
    <w:rsid w:val="005519B5"/>
    <w:rsid w:val="005526C0"/>
    <w:rsid w:val="005545CB"/>
    <w:rsid w:val="00554F9D"/>
    <w:rsid w:val="00555517"/>
    <w:rsid w:val="00556CE3"/>
    <w:rsid w:val="00561A10"/>
    <w:rsid w:val="0056434F"/>
    <w:rsid w:val="00567797"/>
    <w:rsid w:val="005677DD"/>
    <w:rsid w:val="00567A71"/>
    <w:rsid w:val="0057150C"/>
    <w:rsid w:val="00571DB4"/>
    <w:rsid w:val="005723C0"/>
    <w:rsid w:val="00573117"/>
    <w:rsid w:val="005752F9"/>
    <w:rsid w:val="00577534"/>
    <w:rsid w:val="00581774"/>
    <w:rsid w:val="00581CB4"/>
    <w:rsid w:val="00583B73"/>
    <w:rsid w:val="005853C7"/>
    <w:rsid w:val="00586839"/>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766F"/>
    <w:rsid w:val="005A7780"/>
    <w:rsid w:val="005B1A42"/>
    <w:rsid w:val="005B28C6"/>
    <w:rsid w:val="005B31AE"/>
    <w:rsid w:val="005B3277"/>
    <w:rsid w:val="005B38F0"/>
    <w:rsid w:val="005B666F"/>
    <w:rsid w:val="005B78B8"/>
    <w:rsid w:val="005C467A"/>
    <w:rsid w:val="005C6DFB"/>
    <w:rsid w:val="005C6E51"/>
    <w:rsid w:val="005C7F24"/>
    <w:rsid w:val="005D00F9"/>
    <w:rsid w:val="005D03F6"/>
    <w:rsid w:val="005D067A"/>
    <w:rsid w:val="005D0C14"/>
    <w:rsid w:val="005D0D7E"/>
    <w:rsid w:val="005D1642"/>
    <w:rsid w:val="005D21B8"/>
    <w:rsid w:val="005D22F8"/>
    <w:rsid w:val="005D45DE"/>
    <w:rsid w:val="005D5093"/>
    <w:rsid w:val="005D50A5"/>
    <w:rsid w:val="005D5CBA"/>
    <w:rsid w:val="005D675B"/>
    <w:rsid w:val="005E0021"/>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1746"/>
    <w:rsid w:val="006334B5"/>
    <w:rsid w:val="00636A24"/>
    <w:rsid w:val="00636A6A"/>
    <w:rsid w:val="00637AC5"/>
    <w:rsid w:val="00641E08"/>
    <w:rsid w:val="006431D6"/>
    <w:rsid w:val="00643BB1"/>
    <w:rsid w:val="006446BA"/>
    <w:rsid w:val="006446C5"/>
    <w:rsid w:val="00646143"/>
    <w:rsid w:val="00653626"/>
    <w:rsid w:val="0065388B"/>
    <w:rsid w:val="0065410F"/>
    <w:rsid w:val="00656612"/>
    <w:rsid w:val="0065732B"/>
    <w:rsid w:val="00660DD6"/>
    <w:rsid w:val="006612AA"/>
    <w:rsid w:val="006612D7"/>
    <w:rsid w:val="006614B9"/>
    <w:rsid w:val="00661D61"/>
    <w:rsid w:val="00663483"/>
    <w:rsid w:val="00664830"/>
    <w:rsid w:val="00665586"/>
    <w:rsid w:val="0066607C"/>
    <w:rsid w:val="00670718"/>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4C2"/>
    <w:rsid w:val="006A085C"/>
    <w:rsid w:val="006A09D1"/>
    <w:rsid w:val="006A0CC8"/>
    <w:rsid w:val="006A1845"/>
    <w:rsid w:val="006A21FB"/>
    <w:rsid w:val="006A252C"/>
    <w:rsid w:val="006A2BF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018"/>
    <w:rsid w:val="00717599"/>
    <w:rsid w:val="00720626"/>
    <w:rsid w:val="00721576"/>
    <w:rsid w:val="00722BBB"/>
    <w:rsid w:val="007233D2"/>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1707"/>
    <w:rsid w:val="00752729"/>
    <w:rsid w:val="00752E45"/>
    <w:rsid w:val="007533DB"/>
    <w:rsid w:val="0075350F"/>
    <w:rsid w:val="007538A3"/>
    <w:rsid w:val="007540DC"/>
    <w:rsid w:val="0075424D"/>
    <w:rsid w:val="00755031"/>
    <w:rsid w:val="007603F4"/>
    <w:rsid w:val="00761371"/>
    <w:rsid w:val="007633E8"/>
    <w:rsid w:val="00764E45"/>
    <w:rsid w:val="00765DA2"/>
    <w:rsid w:val="0076602B"/>
    <w:rsid w:val="00766F46"/>
    <w:rsid w:val="00771282"/>
    <w:rsid w:val="00772DF6"/>
    <w:rsid w:val="00774172"/>
    <w:rsid w:val="00774B90"/>
    <w:rsid w:val="007753D8"/>
    <w:rsid w:val="0077604C"/>
    <w:rsid w:val="00777E95"/>
    <w:rsid w:val="007806DB"/>
    <w:rsid w:val="007822EA"/>
    <w:rsid w:val="007829AA"/>
    <w:rsid w:val="007842E7"/>
    <w:rsid w:val="00784375"/>
    <w:rsid w:val="00784EE3"/>
    <w:rsid w:val="00785B24"/>
    <w:rsid w:val="00785C76"/>
    <w:rsid w:val="00786E8B"/>
    <w:rsid w:val="00787218"/>
    <w:rsid w:val="00787443"/>
    <w:rsid w:val="007875E0"/>
    <w:rsid w:val="00787F4E"/>
    <w:rsid w:val="007905D4"/>
    <w:rsid w:val="0079198C"/>
    <w:rsid w:val="00792BB9"/>
    <w:rsid w:val="00792DF5"/>
    <w:rsid w:val="00792E1F"/>
    <w:rsid w:val="00793D14"/>
    <w:rsid w:val="0079697E"/>
    <w:rsid w:val="007976A9"/>
    <w:rsid w:val="007976EE"/>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07B4"/>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40288"/>
    <w:rsid w:val="008403C2"/>
    <w:rsid w:val="00841546"/>
    <w:rsid w:val="008418AA"/>
    <w:rsid w:val="00841FBE"/>
    <w:rsid w:val="00843FA5"/>
    <w:rsid w:val="0084484D"/>
    <w:rsid w:val="00845C98"/>
    <w:rsid w:val="0084778B"/>
    <w:rsid w:val="00847BEF"/>
    <w:rsid w:val="008511E6"/>
    <w:rsid w:val="00852404"/>
    <w:rsid w:val="0085299D"/>
    <w:rsid w:val="00852DFE"/>
    <w:rsid w:val="0085384B"/>
    <w:rsid w:val="00855621"/>
    <w:rsid w:val="00855F88"/>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918EB"/>
    <w:rsid w:val="00893516"/>
    <w:rsid w:val="0089396A"/>
    <w:rsid w:val="00893AD1"/>
    <w:rsid w:val="00894992"/>
    <w:rsid w:val="00894E12"/>
    <w:rsid w:val="0089569E"/>
    <w:rsid w:val="008970EC"/>
    <w:rsid w:val="008A0B8D"/>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F5D"/>
    <w:rsid w:val="008C07DE"/>
    <w:rsid w:val="008C0CC9"/>
    <w:rsid w:val="008C14F6"/>
    <w:rsid w:val="008C41A8"/>
    <w:rsid w:val="008C55EB"/>
    <w:rsid w:val="008C5858"/>
    <w:rsid w:val="008C5873"/>
    <w:rsid w:val="008C6821"/>
    <w:rsid w:val="008C6DEB"/>
    <w:rsid w:val="008C70F9"/>
    <w:rsid w:val="008D001D"/>
    <w:rsid w:val="008D52B2"/>
    <w:rsid w:val="008E010A"/>
    <w:rsid w:val="008E2ADF"/>
    <w:rsid w:val="008E4159"/>
    <w:rsid w:val="008E68E5"/>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096A"/>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AD7"/>
    <w:rsid w:val="009C0E66"/>
    <w:rsid w:val="009C1C3D"/>
    <w:rsid w:val="009C3618"/>
    <w:rsid w:val="009D2F04"/>
    <w:rsid w:val="009D71D7"/>
    <w:rsid w:val="009E0092"/>
    <w:rsid w:val="009E136B"/>
    <w:rsid w:val="009E165E"/>
    <w:rsid w:val="009E375F"/>
    <w:rsid w:val="009E4194"/>
    <w:rsid w:val="009E5BBD"/>
    <w:rsid w:val="009E61DF"/>
    <w:rsid w:val="009E6CC7"/>
    <w:rsid w:val="009F0742"/>
    <w:rsid w:val="009F1408"/>
    <w:rsid w:val="009F1B70"/>
    <w:rsid w:val="009F4A71"/>
    <w:rsid w:val="009F569F"/>
    <w:rsid w:val="009F673A"/>
    <w:rsid w:val="009F6DBC"/>
    <w:rsid w:val="009F790D"/>
    <w:rsid w:val="00A0103D"/>
    <w:rsid w:val="00A01601"/>
    <w:rsid w:val="00A020AA"/>
    <w:rsid w:val="00A02F9C"/>
    <w:rsid w:val="00A045EC"/>
    <w:rsid w:val="00A04A3C"/>
    <w:rsid w:val="00A050BF"/>
    <w:rsid w:val="00A07C02"/>
    <w:rsid w:val="00A113A2"/>
    <w:rsid w:val="00A11972"/>
    <w:rsid w:val="00A12F31"/>
    <w:rsid w:val="00A1325C"/>
    <w:rsid w:val="00A153DB"/>
    <w:rsid w:val="00A1688A"/>
    <w:rsid w:val="00A16C6F"/>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585B"/>
    <w:rsid w:val="00A85ABF"/>
    <w:rsid w:val="00A85F22"/>
    <w:rsid w:val="00A87DD8"/>
    <w:rsid w:val="00A909F9"/>
    <w:rsid w:val="00A90BAF"/>
    <w:rsid w:val="00A90E55"/>
    <w:rsid w:val="00AA305C"/>
    <w:rsid w:val="00AA5CCF"/>
    <w:rsid w:val="00AA7625"/>
    <w:rsid w:val="00AB021D"/>
    <w:rsid w:val="00AC0256"/>
    <w:rsid w:val="00AC11D6"/>
    <w:rsid w:val="00AC2F18"/>
    <w:rsid w:val="00AC4A9A"/>
    <w:rsid w:val="00AC4EE1"/>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583D"/>
    <w:rsid w:val="00B76898"/>
    <w:rsid w:val="00B76DA1"/>
    <w:rsid w:val="00B77677"/>
    <w:rsid w:val="00B77B7B"/>
    <w:rsid w:val="00B80478"/>
    <w:rsid w:val="00B80AF5"/>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5C8E"/>
    <w:rsid w:val="00BD624D"/>
    <w:rsid w:val="00BD6867"/>
    <w:rsid w:val="00BE07E1"/>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13CB"/>
    <w:rsid w:val="00C023EC"/>
    <w:rsid w:val="00C02FFD"/>
    <w:rsid w:val="00C0476C"/>
    <w:rsid w:val="00C04E61"/>
    <w:rsid w:val="00C06903"/>
    <w:rsid w:val="00C0707B"/>
    <w:rsid w:val="00C0761B"/>
    <w:rsid w:val="00C12921"/>
    <w:rsid w:val="00C139A6"/>
    <w:rsid w:val="00C147F4"/>
    <w:rsid w:val="00C1512C"/>
    <w:rsid w:val="00C17EAB"/>
    <w:rsid w:val="00C20C2E"/>
    <w:rsid w:val="00C210E2"/>
    <w:rsid w:val="00C22674"/>
    <w:rsid w:val="00C23322"/>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B3"/>
    <w:rsid w:val="00C53225"/>
    <w:rsid w:val="00C533B8"/>
    <w:rsid w:val="00C53BBE"/>
    <w:rsid w:val="00C550D6"/>
    <w:rsid w:val="00C568CD"/>
    <w:rsid w:val="00C56DEF"/>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1C0C"/>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347"/>
    <w:rsid w:val="00CC33A7"/>
    <w:rsid w:val="00CC35B6"/>
    <w:rsid w:val="00CC4E80"/>
    <w:rsid w:val="00CC5573"/>
    <w:rsid w:val="00CC618C"/>
    <w:rsid w:val="00CC6951"/>
    <w:rsid w:val="00CC6995"/>
    <w:rsid w:val="00CC7615"/>
    <w:rsid w:val="00CD17DA"/>
    <w:rsid w:val="00CD26C5"/>
    <w:rsid w:val="00CD33DF"/>
    <w:rsid w:val="00CD37EE"/>
    <w:rsid w:val="00CD570B"/>
    <w:rsid w:val="00CE05C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73"/>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73A"/>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8DD"/>
    <w:rsid w:val="00DA7FED"/>
    <w:rsid w:val="00DB058B"/>
    <w:rsid w:val="00DB0D57"/>
    <w:rsid w:val="00DB4203"/>
    <w:rsid w:val="00DB5870"/>
    <w:rsid w:val="00DB6166"/>
    <w:rsid w:val="00DB6F12"/>
    <w:rsid w:val="00DB7125"/>
    <w:rsid w:val="00DC06E2"/>
    <w:rsid w:val="00DC1AB3"/>
    <w:rsid w:val="00DC212D"/>
    <w:rsid w:val="00DC33E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5B0"/>
    <w:rsid w:val="00E73642"/>
    <w:rsid w:val="00E742CE"/>
    <w:rsid w:val="00E744AE"/>
    <w:rsid w:val="00E74C1A"/>
    <w:rsid w:val="00E74C1D"/>
    <w:rsid w:val="00E7583B"/>
    <w:rsid w:val="00E769B6"/>
    <w:rsid w:val="00E77F21"/>
    <w:rsid w:val="00E81BA2"/>
    <w:rsid w:val="00E830A3"/>
    <w:rsid w:val="00E831B5"/>
    <w:rsid w:val="00E8412F"/>
    <w:rsid w:val="00E84394"/>
    <w:rsid w:val="00E84530"/>
    <w:rsid w:val="00E85DE6"/>
    <w:rsid w:val="00E87456"/>
    <w:rsid w:val="00E8784D"/>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3F98"/>
    <w:rsid w:val="00EE6185"/>
    <w:rsid w:val="00EE6BBE"/>
    <w:rsid w:val="00EE79F8"/>
    <w:rsid w:val="00EE7A28"/>
    <w:rsid w:val="00EF10BD"/>
    <w:rsid w:val="00EF2D66"/>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4F5F"/>
    <w:rsid w:val="00F35358"/>
    <w:rsid w:val="00F36033"/>
    <w:rsid w:val="00F37C27"/>
    <w:rsid w:val="00F4121A"/>
    <w:rsid w:val="00F42715"/>
    <w:rsid w:val="00F42F06"/>
    <w:rsid w:val="00F43CC6"/>
    <w:rsid w:val="00F4760A"/>
    <w:rsid w:val="00F50CE8"/>
    <w:rsid w:val="00F5182C"/>
    <w:rsid w:val="00F51B24"/>
    <w:rsid w:val="00F52FFC"/>
    <w:rsid w:val="00F5354E"/>
    <w:rsid w:val="00F5479E"/>
    <w:rsid w:val="00F621E3"/>
    <w:rsid w:val="00F6252E"/>
    <w:rsid w:val="00F64127"/>
    <w:rsid w:val="00F654AF"/>
    <w:rsid w:val="00F67665"/>
    <w:rsid w:val="00F677F1"/>
    <w:rsid w:val="00F72468"/>
    <w:rsid w:val="00F73665"/>
    <w:rsid w:val="00F73F5B"/>
    <w:rsid w:val="00F74290"/>
    <w:rsid w:val="00F752F0"/>
    <w:rsid w:val="00F76394"/>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405C"/>
    <w:rsid w:val="00FC52AF"/>
    <w:rsid w:val="00FC663D"/>
    <w:rsid w:val="00FC6E86"/>
    <w:rsid w:val="00FC745E"/>
    <w:rsid w:val="00FC7F84"/>
    <w:rsid w:val="00FD20B3"/>
    <w:rsid w:val="00FD7EBC"/>
    <w:rsid w:val="00FE0969"/>
    <w:rsid w:val="00FE17F0"/>
    <w:rsid w:val="00FE3A1A"/>
    <w:rsid w:val="00FE3B91"/>
    <w:rsid w:val="00FE43A4"/>
    <w:rsid w:val="00FE53F2"/>
    <w:rsid w:val="00FE702A"/>
    <w:rsid w:val="00FE77C2"/>
    <w:rsid w:val="00FE7B69"/>
    <w:rsid w:val="00FE7FFD"/>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9DC7A"/>
  <w15:docId w15:val="{0435AB70-4FDE-4B98-ADAB-451B64E6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2C9F4-A617-4FF3-AF75-F1E0791A6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7775</TotalTime>
  <Pages>17</Pages>
  <Words>3929</Words>
  <Characters>21610</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1187</cp:revision>
  <cp:lastPrinted>2018-04-26T14:50:00Z</cp:lastPrinted>
  <dcterms:created xsi:type="dcterms:W3CDTF">2016-08-09T21:05:00Z</dcterms:created>
  <dcterms:modified xsi:type="dcterms:W3CDTF">2018-06-26T20:46:00Z</dcterms:modified>
</cp:coreProperties>
</file>